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2586C" w14:textId="77777777" w:rsidR="00A27CB2" w:rsidRPr="0073759D" w:rsidRDefault="00A27CB2" w:rsidP="0073759D">
      <w:pPr>
        <w:pStyle w:val="a3"/>
        <w:spacing w:line="276" w:lineRule="auto"/>
        <w:ind w:right="60"/>
        <w:rPr>
          <w:rFonts w:asciiTheme="minorHAnsi" w:eastAsia="Microsoft JhengHei" w:hAnsiTheme="minorHAnsi" w:cs="Tunga"/>
          <w:sz w:val="36"/>
          <w:szCs w:val="36"/>
        </w:rPr>
      </w:pPr>
      <w:r w:rsidRPr="0073759D">
        <w:rPr>
          <w:rFonts w:asciiTheme="minorHAnsi" w:eastAsia="Microsoft JhengHei" w:hAnsiTheme="minorHAnsi" w:cs="Tunga"/>
          <w:sz w:val="36"/>
          <w:szCs w:val="36"/>
        </w:rPr>
        <w:t>ΕΙΔΙΚΟΣ ΔΙΑΒΑΘΜΙΔΙΚΟΣ ΣΥΝΔΕΣΜΟΣ</w:t>
      </w:r>
    </w:p>
    <w:p w14:paraId="4F9711B5" w14:textId="77777777" w:rsidR="00A27CB2" w:rsidRPr="0073759D" w:rsidRDefault="00A27CB2" w:rsidP="0073759D">
      <w:pPr>
        <w:pStyle w:val="a3"/>
        <w:spacing w:line="276" w:lineRule="auto"/>
        <w:ind w:right="60"/>
        <w:rPr>
          <w:rFonts w:asciiTheme="minorHAnsi" w:eastAsia="Microsoft JhengHei" w:hAnsiTheme="minorHAnsi" w:cs="Tunga"/>
          <w:sz w:val="36"/>
          <w:szCs w:val="36"/>
        </w:rPr>
      </w:pPr>
      <w:r w:rsidRPr="0073759D">
        <w:rPr>
          <w:rFonts w:asciiTheme="minorHAnsi" w:eastAsia="Microsoft JhengHei" w:hAnsiTheme="minorHAnsi" w:cs="Tunga"/>
          <w:sz w:val="36"/>
          <w:szCs w:val="36"/>
        </w:rPr>
        <w:t xml:space="preserve"> ΝΟΜΟΥ ΑΤΤΙΚΗΣ</w:t>
      </w:r>
    </w:p>
    <w:p w14:paraId="1C6F1F64" w14:textId="53E7FCE5" w:rsidR="0073759D" w:rsidRPr="00125A1F" w:rsidRDefault="0073759D" w:rsidP="00F4761B">
      <w:pPr>
        <w:pStyle w:val="a3"/>
        <w:spacing w:line="276" w:lineRule="auto"/>
        <w:ind w:right="60"/>
        <w:jc w:val="left"/>
        <w:rPr>
          <w:rFonts w:asciiTheme="minorHAnsi" w:eastAsia="Microsoft JhengHei" w:hAnsiTheme="minorHAnsi" w:cs="Tunga"/>
          <w:sz w:val="36"/>
          <w:szCs w:val="36"/>
        </w:rPr>
      </w:pPr>
    </w:p>
    <w:p w14:paraId="6E140FE0" w14:textId="77777777" w:rsidR="00386C08" w:rsidRPr="0073759D" w:rsidRDefault="00386C08" w:rsidP="0073759D">
      <w:pPr>
        <w:pStyle w:val="a3"/>
        <w:spacing w:line="276" w:lineRule="auto"/>
        <w:ind w:right="60"/>
        <w:rPr>
          <w:rFonts w:asciiTheme="minorHAnsi" w:eastAsia="Microsoft JhengHei" w:hAnsiTheme="minorHAnsi" w:cs="Tunga"/>
          <w:szCs w:val="32"/>
        </w:rPr>
      </w:pPr>
      <w:r w:rsidRPr="0073759D">
        <w:rPr>
          <w:rFonts w:asciiTheme="minorHAnsi" w:eastAsia="Microsoft JhengHei" w:hAnsiTheme="minorHAnsi" w:cs="Tunga"/>
          <w:szCs w:val="32"/>
        </w:rPr>
        <w:t xml:space="preserve">Π Ρ Ο Σ Α Ρ Τ Η Μ Α </w:t>
      </w:r>
    </w:p>
    <w:p w14:paraId="12B1E855" w14:textId="3B45DB87" w:rsidR="00842EE2" w:rsidRPr="00D84EF3" w:rsidRDefault="00386C08" w:rsidP="0073759D">
      <w:pPr>
        <w:pStyle w:val="a4"/>
        <w:spacing w:line="276" w:lineRule="auto"/>
        <w:ind w:right="60"/>
        <w:rPr>
          <w:rFonts w:asciiTheme="minorHAnsi" w:eastAsia="Microsoft JhengHei" w:hAnsiTheme="minorHAnsi" w:cs="Tunga"/>
          <w:sz w:val="32"/>
          <w:szCs w:val="32"/>
        </w:rPr>
      </w:pPr>
      <w:r w:rsidRPr="0073759D">
        <w:rPr>
          <w:rFonts w:asciiTheme="minorHAnsi" w:eastAsia="Microsoft JhengHei" w:hAnsiTheme="minorHAnsi" w:cs="Tunga"/>
          <w:sz w:val="32"/>
          <w:szCs w:val="32"/>
        </w:rPr>
        <w:t>ΤΟΥ ΙΣ</w:t>
      </w:r>
      <w:r w:rsidR="009633A3" w:rsidRPr="0073759D">
        <w:rPr>
          <w:rFonts w:asciiTheme="minorHAnsi" w:eastAsia="Microsoft JhengHei" w:hAnsiTheme="minorHAnsi" w:cs="Tunga"/>
          <w:sz w:val="32"/>
          <w:szCs w:val="32"/>
        </w:rPr>
        <w:t xml:space="preserve">ΟΛΟΓΙΣΜΟΥ ΤΗΣ 31 ΔΕΚΕΜΒΡΙΟΥ </w:t>
      </w:r>
      <w:r w:rsidR="008463A1" w:rsidRPr="00125A1F">
        <w:rPr>
          <w:rFonts w:asciiTheme="minorHAnsi" w:eastAsia="Microsoft JhengHei" w:hAnsiTheme="minorHAnsi" w:cs="Tunga"/>
          <w:sz w:val="32"/>
          <w:szCs w:val="32"/>
        </w:rPr>
        <w:t>20</w:t>
      </w:r>
      <w:r w:rsidR="001721FF">
        <w:rPr>
          <w:rFonts w:asciiTheme="minorHAnsi" w:eastAsia="Microsoft JhengHei" w:hAnsiTheme="minorHAnsi" w:cs="Tunga"/>
          <w:sz w:val="32"/>
          <w:szCs w:val="32"/>
        </w:rPr>
        <w:t>20</w:t>
      </w:r>
    </w:p>
    <w:p w14:paraId="4E2AC458" w14:textId="77777777" w:rsidR="00B6647F" w:rsidRPr="0073759D" w:rsidRDefault="00386C08" w:rsidP="0073759D">
      <w:pPr>
        <w:pStyle w:val="a4"/>
        <w:spacing w:line="276" w:lineRule="auto"/>
        <w:ind w:right="60"/>
        <w:rPr>
          <w:rFonts w:asciiTheme="minorHAnsi" w:eastAsia="Microsoft JhengHei" w:hAnsiTheme="minorHAnsi" w:cs="Tunga"/>
          <w:b w:val="0"/>
          <w:szCs w:val="28"/>
        </w:rPr>
      </w:pPr>
      <w:r w:rsidRPr="0073759D">
        <w:rPr>
          <w:rFonts w:asciiTheme="minorHAnsi" w:eastAsia="Microsoft JhengHei" w:hAnsiTheme="minorHAnsi" w:cs="Tunga"/>
          <w:b w:val="0"/>
          <w:szCs w:val="28"/>
        </w:rPr>
        <w:t xml:space="preserve">(Βάσει των διατάξεων του άρθρου 1 </w:t>
      </w:r>
      <w:proofErr w:type="spellStart"/>
      <w:r w:rsidRPr="0073759D">
        <w:rPr>
          <w:rFonts w:asciiTheme="minorHAnsi" w:eastAsia="Microsoft JhengHei" w:hAnsiTheme="minorHAnsi" w:cs="Tunga"/>
          <w:b w:val="0"/>
          <w:szCs w:val="28"/>
        </w:rPr>
        <w:t>παράγρ</w:t>
      </w:r>
      <w:proofErr w:type="spellEnd"/>
      <w:r w:rsidRPr="0073759D">
        <w:rPr>
          <w:rFonts w:asciiTheme="minorHAnsi" w:eastAsia="Microsoft JhengHei" w:hAnsiTheme="minorHAnsi" w:cs="Tunga"/>
          <w:b w:val="0"/>
          <w:szCs w:val="28"/>
        </w:rPr>
        <w:t xml:space="preserve">. 4.1.501 </w:t>
      </w:r>
    </w:p>
    <w:p w14:paraId="59BB3809" w14:textId="77777777" w:rsidR="00386C08" w:rsidRPr="0073759D" w:rsidRDefault="00386C08" w:rsidP="0073759D">
      <w:pPr>
        <w:pStyle w:val="a4"/>
        <w:spacing w:line="276" w:lineRule="auto"/>
        <w:ind w:right="60"/>
        <w:rPr>
          <w:rFonts w:asciiTheme="minorHAnsi" w:eastAsia="Microsoft JhengHei" w:hAnsiTheme="minorHAnsi" w:cs="Tunga"/>
          <w:b w:val="0"/>
          <w:szCs w:val="28"/>
        </w:rPr>
      </w:pPr>
      <w:r w:rsidRPr="0073759D">
        <w:rPr>
          <w:rFonts w:asciiTheme="minorHAnsi" w:eastAsia="Microsoft JhengHei" w:hAnsiTheme="minorHAnsi" w:cs="Tunga"/>
          <w:b w:val="0"/>
          <w:szCs w:val="28"/>
        </w:rPr>
        <w:t>του Π.Δ. 315/29.12.1999)</w:t>
      </w:r>
    </w:p>
    <w:p w14:paraId="03BD0DD3" w14:textId="648CD6F3" w:rsidR="0073759D" w:rsidRDefault="0073759D" w:rsidP="0073759D">
      <w:pPr>
        <w:spacing w:line="276" w:lineRule="auto"/>
        <w:ind w:right="60"/>
        <w:jc w:val="both"/>
        <w:rPr>
          <w:rFonts w:asciiTheme="minorHAnsi" w:eastAsia="Microsoft JhengHei" w:hAnsiTheme="minorHAnsi" w:cs="Tunga"/>
          <w:b/>
          <w:lang w:val="en-US"/>
        </w:rPr>
      </w:pPr>
    </w:p>
    <w:p w14:paraId="06C80909" w14:textId="77777777" w:rsidR="0073759D" w:rsidRPr="0073759D" w:rsidRDefault="0073759D" w:rsidP="0073759D">
      <w:pPr>
        <w:spacing w:line="276" w:lineRule="auto"/>
        <w:ind w:right="60"/>
        <w:jc w:val="both"/>
        <w:rPr>
          <w:rFonts w:asciiTheme="minorHAnsi" w:eastAsia="Microsoft JhengHei" w:hAnsiTheme="minorHAnsi" w:cs="Tunga"/>
          <w:b/>
        </w:rPr>
      </w:pPr>
    </w:p>
    <w:p w14:paraId="430F4648"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b/>
        </w:rPr>
      </w:pPr>
      <w:r w:rsidRPr="0073759D">
        <w:rPr>
          <w:rFonts w:asciiTheme="minorHAnsi" w:eastAsia="Microsoft JhengHei" w:hAnsiTheme="minorHAnsi" w:cs="Tunga"/>
          <w:b/>
          <w:u w:val="single"/>
        </w:rPr>
        <w:t>ΣΥΝΝΟΜΗ ΚΑΤΑΡΤΙΣΗ ΚΑΙ ΔΟΜΗ ΤΩΝ ΟΙΚΟΝΟΜΙΚΩΝ ΚΑΤΑΣΤΑΣΕΩΝ -ΠΑΡΕΚΚΛΙΣΕΙΣ ΠΟΥ ΕΓΙΝΑΝ  ΧΑΡΙΝ ΤΗΣ ΑΡΧΗΣ ΤΗΣ ΠΡΑΓΜΑΤΙΚΗΣ ΕΙΚΟΝΑΣ</w:t>
      </w:r>
    </w:p>
    <w:p w14:paraId="3C0811D9" w14:textId="77777777" w:rsidR="00386C08" w:rsidRPr="0073759D" w:rsidRDefault="00386C08" w:rsidP="0073759D">
      <w:pPr>
        <w:spacing w:line="276" w:lineRule="auto"/>
        <w:ind w:right="60"/>
        <w:jc w:val="center"/>
        <w:rPr>
          <w:rFonts w:asciiTheme="minorHAnsi" w:eastAsia="Microsoft JhengHei" w:hAnsiTheme="minorHAnsi" w:cs="Tunga"/>
          <w:b/>
        </w:rPr>
      </w:pPr>
    </w:p>
    <w:p w14:paraId="1CA17592" w14:textId="77777777" w:rsidR="000C3192" w:rsidRPr="0073759D" w:rsidRDefault="00512EF2" w:rsidP="0073759D">
      <w:pPr>
        <w:numPr>
          <w:ilvl w:val="1"/>
          <w:numId w:val="22"/>
        </w:numPr>
        <w:spacing w:line="276" w:lineRule="auto"/>
        <w:ind w:left="794" w:right="62"/>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21</w:t>
      </w:r>
      <w:r w:rsidR="00386C08" w:rsidRPr="0073759D">
        <w:rPr>
          <w:rFonts w:asciiTheme="minorHAnsi" w:eastAsia="Microsoft JhengHei" w:hAnsiTheme="minorHAnsi" w:cs="Tunga"/>
          <w:b/>
          <w:sz w:val="22"/>
        </w:rPr>
        <w:t>. Σε περίπτωση παρεκκλίσεως, σε μία χρήση, από την αρχή κατά την οποία δεν επιτρέπεται η μεταβολή από χρήση σε χρήση της καθορισμένης δομής του ισολογισμού και του λογαριασμού  αποτελεσμάτων χρήσεως, ή οποία είναι δυνατό να γίνει μόνο σε εξαιρετικές περιπτώσεις που προβλέπονται από τη νομοθεσία, αναφέρονται η παρέκκλιση και οι λόγοι που την επέβαλαν, με πλήρη αιτιολόγηση της σκοπιμότητας της παρεκκλίσεως αυτής.</w:t>
      </w:r>
    </w:p>
    <w:p w14:paraId="79281D4E" w14:textId="77777777" w:rsidR="0073759D" w:rsidRPr="00125A1F" w:rsidRDefault="0073759D" w:rsidP="0073759D">
      <w:pPr>
        <w:spacing w:line="276" w:lineRule="auto"/>
        <w:ind w:left="794" w:right="62"/>
        <w:jc w:val="both"/>
        <w:rPr>
          <w:rFonts w:asciiTheme="minorHAnsi" w:eastAsia="Microsoft JhengHei" w:hAnsiTheme="minorHAnsi" w:cs="Tunga"/>
          <w:sz w:val="22"/>
        </w:rPr>
      </w:pPr>
    </w:p>
    <w:p w14:paraId="12F92D2E" w14:textId="77777777" w:rsidR="00386C08" w:rsidRPr="0073759D" w:rsidRDefault="00386C08" w:rsidP="0073759D">
      <w:pPr>
        <w:spacing w:line="276" w:lineRule="auto"/>
        <w:ind w:left="794" w:right="62"/>
        <w:jc w:val="both"/>
        <w:rPr>
          <w:rFonts w:asciiTheme="minorHAnsi" w:eastAsia="Microsoft JhengHei" w:hAnsiTheme="minorHAnsi" w:cs="Tunga"/>
          <w:b/>
          <w:sz w:val="22"/>
        </w:rPr>
      </w:pPr>
      <w:r w:rsidRPr="0073759D">
        <w:rPr>
          <w:rFonts w:asciiTheme="minorHAnsi" w:eastAsia="Microsoft JhengHei" w:hAnsiTheme="minorHAnsi" w:cs="Tunga"/>
          <w:sz w:val="22"/>
        </w:rPr>
        <w:t>Δεν έγινε παρέκκλιση.</w:t>
      </w:r>
    </w:p>
    <w:p w14:paraId="7C46EA4A" w14:textId="77777777" w:rsidR="00386C08" w:rsidRPr="0073759D" w:rsidRDefault="00386C08" w:rsidP="0073759D">
      <w:pPr>
        <w:spacing w:line="276" w:lineRule="auto"/>
        <w:ind w:right="60"/>
        <w:jc w:val="both"/>
        <w:rPr>
          <w:rFonts w:asciiTheme="minorHAnsi" w:eastAsia="Microsoft JhengHei" w:hAnsiTheme="minorHAnsi" w:cs="Tunga"/>
          <w:b/>
          <w:sz w:val="22"/>
        </w:rPr>
      </w:pPr>
    </w:p>
    <w:p w14:paraId="47971C02" w14:textId="77777777" w:rsidR="00386C08" w:rsidRPr="0073759D" w:rsidRDefault="00512EF2"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22</w:t>
      </w:r>
      <w:r w:rsidR="00386C08" w:rsidRPr="0073759D">
        <w:rPr>
          <w:rFonts w:asciiTheme="minorHAnsi" w:eastAsia="Microsoft JhengHei" w:hAnsiTheme="minorHAnsi" w:cs="Tunga"/>
          <w:b/>
          <w:sz w:val="22"/>
        </w:rPr>
        <w:t xml:space="preserve">: Αναλύσεις των συμπτυγμένων στοιχείων των κατηγοριών εκείνων του ισολογισμού που αντιστοιχούν σε αραβικούς αριθμούς. Όταν ο </w:t>
      </w:r>
      <w:r w:rsidR="00087CC7" w:rsidRPr="0073759D">
        <w:rPr>
          <w:rFonts w:asciiTheme="minorHAnsi" w:eastAsia="Microsoft JhengHei" w:hAnsiTheme="minorHAnsi" w:cs="Tunga"/>
          <w:b/>
          <w:sz w:val="22"/>
        </w:rPr>
        <w:t>Σύνδεσμος</w:t>
      </w:r>
      <w:r w:rsidR="00386C08" w:rsidRPr="0073759D">
        <w:rPr>
          <w:rFonts w:asciiTheme="minorHAnsi" w:eastAsia="Microsoft JhengHei" w:hAnsiTheme="minorHAnsi" w:cs="Tunga"/>
          <w:b/>
          <w:sz w:val="22"/>
        </w:rPr>
        <w:t xml:space="preserve"> κάνει τέτοιες συμπτύξεις, είναι υποχρεωμένο να παρουσιάζει τις αντίστοιχες αναλύσεις.</w:t>
      </w:r>
    </w:p>
    <w:p w14:paraId="0B1A4DC6" w14:textId="77777777" w:rsidR="0073759D" w:rsidRPr="00125A1F" w:rsidRDefault="0073759D" w:rsidP="0073759D">
      <w:pPr>
        <w:spacing w:line="276" w:lineRule="auto"/>
        <w:ind w:left="72" w:right="60" w:firstLine="720"/>
        <w:jc w:val="both"/>
        <w:rPr>
          <w:rFonts w:asciiTheme="minorHAnsi" w:eastAsia="Microsoft JhengHei" w:hAnsiTheme="minorHAnsi" w:cs="Tunga"/>
          <w:sz w:val="22"/>
        </w:rPr>
      </w:pPr>
    </w:p>
    <w:p w14:paraId="0B265EA1" w14:textId="77777777" w:rsidR="00386C08" w:rsidRPr="0073759D" w:rsidRDefault="00386C08" w:rsidP="0073759D">
      <w:pPr>
        <w:spacing w:line="276" w:lineRule="auto"/>
        <w:ind w:left="72"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έγιναν συμπτύξεις.</w:t>
      </w:r>
    </w:p>
    <w:p w14:paraId="5A08F4B8" w14:textId="77777777" w:rsidR="000C3192" w:rsidRPr="0073759D" w:rsidRDefault="000C3192" w:rsidP="0073759D">
      <w:pPr>
        <w:spacing w:line="276" w:lineRule="auto"/>
        <w:ind w:left="72" w:right="60" w:firstLine="720"/>
        <w:jc w:val="both"/>
        <w:rPr>
          <w:rFonts w:asciiTheme="minorHAnsi" w:eastAsia="Microsoft JhengHei" w:hAnsiTheme="minorHAnsi" w:cs="Tunga"/>
          <w:sz w:val="22"/>
        </w:rPr>
      </w:pPr>
    </w:p>
    <w:p w14:paraId="24A11375" w14:textId="77777777" w:rsidR="00386C08" w:rsidRPr="0073759D" w:rsidRDefault="00512EF2" w:rsidP="0073759D">
      <w:pPr>
        <w:numPr>
          <w:ilvl w:val="1"/>
          <w:numId w:val="22"/>
        </w:numPr>
        <w:spacing w:before="180"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23</w:t>
      </w:r>
      <w:r w:rsidR="00386C08" w:rsidRPr="0073759D">
        <w:rPr>
          <w:rFonts w:asciiTheme="minorHAnsi" w:eastAsia="Microsoft JhengHei" w:hAnsiTheme="minorHAnsi" w:cs="Tunga"/>
          <w:b/>
          <w:sz w:val="22"/>
        </w:rPr>
        <w:t xml:space="preserve">:Επεξηγηματικές σημειώσεις, σχετικές με τη </w:t>
      </w:r>
      <w:proofErr w:type="spellStart"/>
      <w:r w:rsidR="00386C08" w:rsidRPr="0073759D">
        <w:rPr>
          <w:rFonts w:asciiTheme="minorHAnsi" w:eastAsia="Microsoft JhengHei" w:hAnsiTheme="minorHAnsi" w:cs="Tunga"/>
          <w:b/>
          <w:sz w:val="22"/>
        </w:rPr>
        <w:t>συγκρισιμότητα</w:t>
      </w:r>
      <w:proofErr w:type="spellEnd"/>
      <w:r w:rsidR="00386C08" w:rsidRPr="0073759D">
        <w:rPr>
          <w:rFonts w:asciiTheme="minorHAnsi" w:eastAsia="Microsoft JhengHei" w:hAnsiTheme="minorHAnsi" w:cs="Tunga"/>
          <w:b/>
          <w:sz w:val="22"/>
        </w:rPr>
        <w:t xml:space="preserve"> των κονδυλίων της χρήσεως του ισολογισμού και των κονδυλίων της προηγούμενης χρήσεως, όταν τα κονδύλια που απεικονίζονται στον ισολογισμό και στα αποτελέσματα χρήσεως, για διάφορους λόγους, δεν είναι απόλυτα συγκρίσιμα με τα αντίστοιχα κονδύλια της προηγουμένης   χρήσεως.   Επίσης, σχετικές επεξηγηματικές σημειώσεις, όταν γίνεται ανακατάταξη των ποσών των αντίστοιχων λογαριασμών της προηγούμενης χρήσεως για να γίνουν αυτά συγκρίσιμα με τα ποσά της </w:t>
      </w:r>
      <w:proofErr w:type="spellStart"/>
      <w:r w:rsidR="00386C08" w:rsidRPr="0073759D">
        <w:rPr>
          <w:rFonts w:asciiTheme="minorHAnsi" w:eastAsia="Microsoft JhengHei" w:hAnsiTheme="minorHAnsi" w:cs="Tunga"/>
          <w:b/>
          <w:sz w:val="22"/>
        </w:rPr>
        <w:t>κλειόμενης</w:t>
      </w:r>
      <w:proofErr w:type="spellEnd"/>
      <w:r w:rsidR="00386C08" w:rsidRPr="0073759D">
        <w:rPr>
          <w:rFonts w:asciiTheme="minorHAnsi" w:eastAsia="Microsoft JhengHei" w:hAnsiTheme="minorHAnsi" w:cs="Tunga"/>
          <w:b/>
          <w:sz w:val="22"/>
        </w:rPr>
        <w:t xml:space="preserve"> χρήσεως.</w:t>
      </w:r>
    </w:p>
    <w:p w14:paraId="52743676" w14:textId="77777777" w:rsidR="0073759D" w:rsidRPr="00125A1F" w:rsidRDefault="0073759D" w:rsidP="0073759D">
      <w:pPr>
        <w:spacing w:line="276" w:lineRule="auto"/>
        <w:ind w:left="72" w:right="60" w:firstLine="720"/>
        <w:jc w:val="both"/>
        <w:rPr>
          <w:rFonts w:asciiTheme="minorHAnsi" w:eastAsia="Microsoft JhengHei" w:hAnsiTheme="minorHAnsi" w:cs="Tunga"/>
          <w:sz w:val="22"/>
        </w:rPr>
      </w:pPr>
    </w:p>
    <w:p w14:paraId="4F5A273B" w14:textId="77777777" w:rsidR="00386C08" w:rsidRPr="0073759D" w:rsidRDefault="00386C08" w:rsidP="0073759D">
      <w:pPr>
        <w:spacing w:line="276" w:lineRule="auto"/>
        <w:ind w:left="72"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έγιναν αναμορφώσεις τέτοιων κονδυλίων.</w:t>
      </w:r>
    </w:p>
    <w:p w14:paraId="509FDE85" w14:textId="77777777" w:rsidR="00386C08" w:rsidRPr="00125A1F" w:rsidRDefault="00386C08" w:rsidP="0073759D">
      <w:pPr>
        <w:spacing w:line="276" w:lineRule="auto"/>
        <w:ind w:right="60"/>
        <w:jc w:val="both"/>
        <w:rPr>
          <w:rFonts w:asciiTheme="minorHAnsi" w:eastAsia="Microsoft JhengHei" w:hAnsiTheme="minorHAnsi" w:cs="Tunga"/>
          <w:sz w:val="22"/>
        </w:rPr>
      </w:pPr>
    </w:p>
    <w:p w14:paraId="20287739"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4B72968E"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06069F0E" w14:textId="28834D77" w:rsidR="0073759D" w:rsidRDefault="0073759D" w:rsidP="0073759D">
      <w:pPr>
        <w:spacing w:line="276" w:lineRule="auto"/>
        <w:ind w:right="60"/>
        <w:jc w:val="both"/>
        <w:rPr>
          <w:rFonts w:asciiTheme="minorHAnsi" w:eastAsia="Microsoft JhengHei" w:hAnsiTheme="minorHAnsi" w:cs="Tunga"/>
          <w:sz w:val="22"/>
        </w:rPr>
      </w:pPr>
    </w:p>
    <w:p w14:paraId="503F9A22" w14:textId="6B92E254" w:rsidR="00F4761B" w:rsidRDefault="00F4761B" w:rsidP="0073759D">
      <w:pPr>
        <w:spacing w:line="276" w:lineRule="auto"/>
        <w:ind w:right="60"/>
        <w:jc w:val="both"/>
        <w:rPr>
          <w:rFonts w:asciiTheme="minorHAnsi" w:eastAsia="Microsoft JhengHei" w:hAnsiTheme="minorHAnsi" w:cs="Tunga"/>
          <w:sz w:val="22"/>
        </w:rPr>
      </w:pPr>
    </w:p>
    <w:p w14:paraId="7D01ADB8" w14:textId="77777777" w:rsidR="00B12D56" w:rsidRDefault="00B12D56" w:rsidP="0073759D">
      <w:pPr>
        <w:spacing w:line="276" w:lineRule="auto"/>
        <w:ind w:right="60"/>
        <w:jc w:val="both"/>
        <w:rPr>
          <w:rFonts w:asciiTheme="minorHAnsi" w:eastAsia="Microsoft JhengHei" w:hAnsiTheme="minorHAnsi" w:cs="Tunga"/>
          <w:sz w:val="22"/>
        </w:rPr>
      </w:pPr>
    </w:p>
    <w:p w14:paraId="60AE2100"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rPr>
      </w:pPr>
      <w:r w:rsidRPr="0073759D">
        <w:rPr>
          <w:rFonts w:asciiTheme="minorHAnsi" w:eastAsia="Microsoft JhengHei" w:hAnsiTheme="minorHAnsi" w:cs="Tunga"/>
          <w:b/>
          <w:u w:val="single"/>
        </w:rPr>
        <w:lastRenderedPageBreak/>
        <w:t>ΑΠΟΤΙΜΗΣΗ ΠΕΡΙΟΥΣΙΑΚΩΝ ΣΤΟΙΧΕΙΩΝ</w:t>
      </w:r>
    </w:p>
    <w:p w14:paraId="70DD1CD7" w14:textId="77777777" w:rsidR="00386C08" w:rsidRPr="0073759D" w:rsidRDefault="004A46B7"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περίπτ.1 </w:t>
      </w:r>
      <w:r w:rsidR="00386C08" w:rsidRPr="0073759D">
        <w:rPr>
          <w:rFonts w:asciiTheme="minorHAnsi" w:eastAsia="Microsoft JhengHei" w:hAnsiTheme="minorHAnsi" w:cs="Tunga"/>
          <w:b/>
          <w:sz w:val="22"/>
        </w:rPr>
        <w:t xml:space="preserve">: Οι μέθοδοι που εφαρμόστηκαν για την αποτίμηση των διάφορων στοιχείων των οικονομικών καταστάσεων και οι μέθοδοι υπολογισμού διορθώσεως αξιών με σχηματισμό προβλέψεων ή διενέργεια αποσβέσεων, καθώς και οι μέθοδοι υπολογισμού αναπροσαρμοσμένων αξιών, σε περίπτωση που ειδικές διατάξεις της νομοθεσίας που ισχύει κάθε φορά επιτρέπουν την αναπροσαρμογή. Σε εξαιρετικές περιπτώσεις που γίνονται παρεκκλίσεις από τις διατάξεις που καθορίζουν τις γενικές αρχές αποτιμήσεως, οι παρεκκλίσεις αυτές αναφέρονται με πλήρη αιτιολόγηση των λόγων που τις επέβαλαν και του μεγέθους των συνεπειών, που είχαν στη διαμόρφωση των απαιτήσεων - υποχρεώσεων της περιουσιακής καταστάσεως και των αποτελεσμάτων χρήσεως του </w:t>
      </w:r>
      <w:r w:rsidR="00842EE2"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 xml:space="preserve">. </w:t>
      </w:r>
    </w:p>
    <w:p w14:paraId="6DA84A61" w14:textId="77777777" w:rsidR="0073759D" w:rsidRPr="0073759D" w:rsidRDefault="0073759D" w:rsidP="0073759D">
      <w:pPr>
        <w:spacing w:line="276" w:lineRule="auto"/>
        <w:ind w:right="60"/>
        <w:jc w:val="both"/>
        <w:rPr>
          <w:rFonts w:asciiTheme="minorHAnsi" w:eastAsia="Microsoft JhengHei" w:hAnsiTheme="minorHAnsi" w:cs="Tunga"/>
          <w:b/>
          <w:sz w:val="22"/>
        </w:rPr>
      </w:pPr>
    </w:p>
    <w:p w14:paraId="6C3A6931" w14:textId="77777777" w:rsidR="00CB3A76" w:rsidRPr="0073759D" w:rsidRDefault="00CB3A76" w:rsidP="0073759D">
      <w:pPr>
        <w:numPr>
          <w:ilvl w:val="2"/>
          <w:numId w:val="22"/>
        </w:numPr>
        <w:spacing w:line="276" w:lineRule="auto"/>
        <w:ind w:left="1276" w:right="60" w:hanging="567"/>
        <w:jc w:val="both"/>
        <w:rPr>
          <w:rFonts w:asciiTheme="minorHAnsi" w:eastAsia="Microsoft JhengHei" w:hAnsiTheme="minorHAnsi" w:cs="Tunga"/>
          <w:sz w:val="22"/>
        </w:rPr>
      </w:pPr>
      <w:r w:rsidRPr="0073759D">
        <w:rPr>
          <w:rFonts w:asciiTheme="minorHAnsi" w:eastAsia="Microsoft JhengHei" w:hAnsiTheme="minorHAnsi" w:cs="Tunga"/>
          <w:sz w:val="22"/>
        </w:rPr>
        <w:t xml:space="preserve">Τα πάγια περιουσιακά στοιχεία και τα έξοδα εγκαταστάσεως, αποτιμήθηκαν στην αξία της τιμής κτήσεως ή του κόστους </w:t>
      </w:r>
      <w:proofErr w:type="spellStart"/>
      <w:r w:rsidRPr="0073759D">
        <w:rPr>
          <w:rFonts w:asciiTheme="minorHAnsi" w:eastAsia="Microsoft JhengHei" w:hAnsiTheme="minorHAnsi" w:cs="Tunga"/>
          <w:sz w:val="22"/>
        </w:rPr>
        <w:t>ιδιοκατασκευής</w:t>
      </w:r>
      <w:proofErr w:type="spellEnd"/>
      <w:r w:rsidRPr="0073759D">
        <w:rPr>
          <w:rFonts w:asciiTheme="minorHAnsi" w:eastAsia="Microsoft JhengHei" w:hAnsiTheme="minorHAnsi" w:cs="Tunga"/>
          <w:sz w:val="22"/>
        </w:rPr>
        <w:t xml:space="preserve"> τους, η οποία  είναι προσαυξημένη με την αξία των προσθηκών και βελτιώσεων και μειωμένη με τις προβλεπόμενες από το νόμο αποσβέσεις.</w:t>
      </w:r>
    </w:p>
    <w:p w14:paraId="17E263AE" w14:textId="77777777" w:rsidR="0073759D" w:rsidRPr="0073759D" w:rsidRDefault="0073759D" w:rsidP="0073759D">
      <w:pPr>
        <w:spacing w:line="276" w:lineRule="auto"/>
        <w:ind w:left="709" w:right="60"/>
        <w:jc w:val="both"/>
        <w:rPr>
          <w:rFonts w:asciiTheme="minorHAnsi" w:eastAsia="Microsoft JhengHei" w:hAnsiTheme="minorHAnsi" w:cs="Tunga"/>
          <w:sz w:val="22"/>
        </w:rPr>
      </w:pPr>
    </w:p>
    <w:p w14:paraId="6316CCD2" w14:textId="09C51559" w:rsidR="00CB3A76" w:rsidRPr="0073759D" w:rsidRDefault="004A46B7" w:rsidP="0073759D">
      <w:pPr>
        <w:numPr>
          <w:ilvl w:val="2"/>
          <w:numId w:val="22"/>
        </w:numPr>
        <w:spacing w:line="276" w:lineRule="auto"/>
        <w:ind w:left="1276" w:right="60" w:hanging="556"/>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 </w:t>
      </w:r>
      <w:r w:rsidR="00CB3A76" w:rsidRPr="0073759D">
        <w:rPr>
          <w:rFonts w:asciiTheme="minorHAnsi" w:eastAsia="Microsoft JhengHei" w:hAnsiTheme="minorHAnsi" w:cs="Tunga"/>
          <w:color w:val="000000"/>
          <w:sz w:val="22"/>
        </w:rPr>
        <w:t xml:space="preserve">Ειδικότερα τα υπόλοιπα ενάρξεως της </w:t>
      </w:r>
      <w:r w:rsidR="00087CC7" w:rsidRPr="0073759D">
        <w:rPr>
          <w:rFonts w:asciiTheme="minorHAnsi" w:eastAsia="Microsoft JhengHei" w:hAnsiTheme="minorHAnsi" w:cs="Tunga"/>
          <w:color w:val="000000"/>
          <w:sz w:val="22"/>
        </w:rPr>
        <w:t>01/01/20</w:t>
      </w:r>
      <w:r w:rsidR="00AD5F96" w:rsidRPr="00AD5F96">
        <w:rPr>
          <w:rFonts w:asciiTheme="minorHAnsi" w:eastAsia="Microsoft JhengHei" w:hAnsiTheme="minorHAnsi" w:cs="Tunga"/>
          <w:color w:val="000000"/>
          <w:sz w:val="22"/>
        </w:rPr>
        <w:t>20</w:t>
      </w:r>
      <w:r w:rsidR="00CB3A76" w:rsidRPr="0073759D">
        <w:rPr>
          <w:rFonts w:asciiTheme="minorHAnsi" w:eastAsia="Microsoft JhengHei" w:hAnsiTheme="minorHAnsi" w:cs="Tunga"/>
          <w:color w:val="000000"/>
          <w:sz w:val="22"/>
        </w:rPr>
        <w:t xml:space="preserve"> (αξίας κτήσεως και αποσβέσεων) των λογαριασμών των παγίων στοιχείων, προέκυψαν </w:t>
      </w:r>
      <w:r w:rsidR="00283285" w:rsidRPr="0073759D">
        <w:rPr>
          <w:rFonts w:asciiTheme="minorHAnsi" w:eastAsia="Microsoft JhengHei" w:hAnsiTheme="minorHAnsi" w:cs="Tunga"/>
          <w:color w:val="000000"/>
          <w:sz w:val="22"/>
        </w:rPr>
        <w:t xml:space="preserve">ως ακολούθως </w:t>
      </w:r>
      <w:r w:rsidR="00CB3A76" w:rsidRPr="0073759D">
        <w:rPr>
          <w:rFonts w:asciiTheme="minorHAnsi" w:eastAsia="Microsoft JhengHei" w:hAnsiTheme="minorHAnsi" w:cs="Tunga"/>
          <w:color w:val="000000"/>
          <w:sz w:val="22"/>
        </w:rPr>
        <w:t>:</w:t>
      </w:r>
    </w:p>
    <w:p w14:paraId="7CBC807B" w14:textId="77777777" w:rsidR="00CB3A76" w:rsidRPr="0073759D" w:rsidRDefault="00CB3A76" w:rsidP="0073759D">
      <w:pPr>
        <w:numPr>
          <w:ilvl w:val="3"/>
          <w:numId w:val="22"/>
        </w:numPr>
        <w:spacing w:line="276" w:lineRule="auto"/>
        <w:ind w:left="2127" w:right="60" w:hanging="1047"/>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Των ακινήτων (Γ.ΙΙ.1 &amp; Γ.ΙΙ.3) με βάση τους κανόνες αντικειμενικού προσδιορισμού της αξίας των (που προβλέπονται από την φορολογική νομοθεσία Ν.1249/82) όπως προβλέπεται από την </w:t>
      </w:r>
      <w:proofErr w:type="spellStart"/>
      <w:r w:rsidRPr="0073759D">
        <w:rPr>
          <w:rFonts w:asciiTheme="minorHAnsi" w:eastAsia="Microsoft JhengHei" w:hAnsiTheme="minorHAnsi" w:cs="Tunga"/>
          <w:color w:val="000000"/>
          <w:sz w:val="22"/>
        </w:rPr>
        <w:t>παράγρ</w:t>
      </w:r>
      <w:proofErr w:type="spellEnd"/>
      <w:r w:rsidRPr="0073759D">
        <w:rPr>
          <w:rFonts w:asciiTheme="minorHAnsi" w:eastAsia="Microsoft JhengHei" w:hAnsiTheme="minorHAnsi" w:cs="Tunga"/>
          <w:color w:val="000000"/>
          <w:sz w:val="22"/>
        </w:rPr>
        <w:t xml:space="preserve">. 1.1.108 </w:t>
      </w:r>
      <w:proofErr w:type="spellStart"/>
      <w:r w:rsidRPr="0073759D">
        <w:rPr>
          <w:rFonts w:asciiTheme="minorHAnsi" w:eastAsia="Microsoft JhengHei" w:hAnsiTheme="minorHAnsi" w:cs="Tunga"/>
          <w:color w:val="000000"/>
          <w:sz w:val="22"/>
        </w:rPr>
        <w:t>περιπτ</w:t>
      </w:r>
      <w:proofErr w:type="spellEnd"/>
      <w:r w:rsidRPr="0073759D">
        <w:rPr>
          <w:rFonts w:asciiTheme="minorHAnsi" w:eastAsia="Microsoft JhengHei" w:hAnsiTheme="minorHAnsi" w:cs="Tunga"/>
          <w:color w:val="000000"/>
          <w:sz w:val="22"/>
        </w:rPr>
        <w:t xml:space="preserve">. 3β του Π.Δ. 315/1999.  Οποιεσδήποτε αποκλίσεις στις ποσότητες και τις αξίες, από αυτές που θα προκύψουν από την ολοκλήρωση του Κτηματολογίου του </w:t>
      </w:r>
      <w:r w:rsidR="00842EE2" w:rsidRPr="0073759D">
        <w:rPr>
          <w:rFonts w:asciiTheme="minorHAnsi" w:eastAsia="Microsoft JhengHei" w:hAnsiTheme="minorHAnsi" w:cs="Tunga"/>
          <w:color w:val="000000"/>
          <w:sz w:val="22"/>
        </w:rPr>
        <w:t>Συνδέσμου</w:t>
      </w:r>
      <w:r w:rsidRPr="0073759D">
        <w:rPr>
          <w:rFonts w:asciiTheme="minorHAnsi" w:eastAsia="Microsoft JhengHei" w:hAnsiTheme="minorHAnsi" w:cs="Tunga"/>
          <w:color w:val="000000"/>
          <w:sz w:val="22"/>
        </w:rPr>
        <w:t xml:space="preserve"> που βρίσκεται σε εξέλιξη θα τακτοποιηθούν σύμφωνα με τα οριζόμενα στην περίπτωση 8 της παραγράφου 1.1.108 του Π.Δ. 315/1999.</w:t>
      </w:r>
    </w:p>
    <w:p w14:paraId="6699F9F9" w14:textId="77777777" w:rsidR="00CB3A76" w:rsidRPr="0073759D" w:rsidRDefault="00CB3A76" w:rsidP="0073759D">
      <w:pPr>
        <w:numPr>
          <w:ilvl w:val="3"/>
          <w:numId w:val="22"/>
        </w:numPr>
        <w:spacing w:line="276" w:lineRule="auto"/>
        <w:ind w:left="2127" w:right="60" w:hanging="1047"/>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Των «Λοιπών παγίων» (Γ.ΙΙ.4, Γ.ΙΙ.5, Γ.ΙΙ.6) λαμβάνοντας υπόψη τα στοιχεία της αξίας κτήσεως των, και της ωφέλιμης ζωής των, ώστε να προκύψει η τρέχουσα αξία αυτών όπως προβλέπεται από την </w:t>
      </w:r>
      <w:proofErr w:type="spellStart"/>
      <w:r w:rsidRPr="0073759D">
        <w:rPr>
          <w:rFonts w:asciiTheme="minorHAnsi" w:eastAsia="Microsoft JhengHei" w:hAnsiTheme="minorHAnsi" w:cs="Tunga"/>
          <w:color w:val="000000"/>
          <w:sz w:val="22"/>
        </w:rPr>
        <w:t>παράγρ</w:t>
      </w:r>
      <w:proofErr w:type="spellEnd"/>
      <w:r w:rsidRPr="0073759D">
        <w:rPr>
          <w:rFonts w:asciiTheme="minorHAnsi" w:eastAsia="Microsoft JhengHei" w:hAnsiTheme="minorHAnsi" w:cs="Tunga"/>
          <w:color w:val="000000"/>
          <w:sz w:val="22"/>
        </w:rPr>
        <w:t xml:space="preserve">. 1.1.108 </w:t>
      </w:r>
      <w:proofErr w:type="spellStart"/>
      <w:r w:rsidRPr="0073759D">
        <w:rPr>
          <w:rFonts w:asciiTheme="minorHAnsi" w:eastAsia="Microsoft JhengHei" w:hAnsiTheme="minorHAnsi" w:cs="Tunga"/>
          <w:color w:val="000000"/>
          <w:sz w:val="22"/>
        </w:rPr>
        <w:t>περίπτ</w:t>
      </w:r>
      <w:proofErr w:type="spellEnd"/>
      <w:r w:rsidRPr="0073759D">
        <w:rPr>
          <w:rFonts w:asciiTheme="minorHAnsi" w:eastAsia="Microsoft JhengHei" w:hAnsiTheme="minorHAnsi" w:cs="Tunga"/>
          <w:color w:val="000000"/>
          <w:sz w:val="22"/>
        </w:rPr>
        <w:t>. 3β του Π.Δ. 315/1999.</w:t>
      </w:r>
    </w:p>
    <w:p w14:paraId="3C17B912" w14:textId="77777777" w:rsidR="00CB3A76" w:rsidRPr="0073759D" w:rsidRDefault="00CB3A76" w:rsidP="0073759D">
      <w:pPr>
        <w:spacing w:line="276" w:lineRule="auto"/>
        <w:ind w:right="60"/>
        <w:jc w:val="both"/>
        <w:rPr>
          <w:rFonts w:asciiTheme="minorHAnsi" w:eastAsia="Microsoft JhengHei" w:hAnsiTheme="minorHAnsi" w:cs="Tunga"/>
          <w:color w:val="000000"/>
          <w:sz w:val="22"/>
        </w:rPr>
      </w:pPr>
    </w:p>
    <w:p w14:paraId="7523CBCA" w14:textId="77777777" w:rsidR="00CB3A76" w:rsidRPr="0073759D" w:rsidRDefault="00CB3A76" w:rsidP="0073759D">
      <w:pPr>
        <w:numPr>
          <w:ilvl w:val="2"/>
          <w:numId w:val="22"/>
        </w:numPr>
        <w:spacing w:line="276" w:lineRule="auto"/>
        <w:ind w:left="1276" w:right="60" w:hanging="567"/>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Δεν συνέτρεξε περίπτωση σχηματισμού προβλέψεων υποτιμήσεως των </w:t>
      </w:r>
      <w:r w:rsidR="000C3192" w:rsidRPr="0073759D">
        <w:rPr>
          <w:rFonts w:asciiTheme="minorHAnsi" w:eastAsia="Microsoft JhengHei" w:hAnsiTheme="minorHAnsi" w:cs="Tunga"/>
          <w:color w:val="000000"/>
          <w:sz w:val="22"/>
        </w:rPr>
        <w:t xml:space="preserve"> </w:t>
      </w:r>
      <w:r w:rsidRPr="0073759D">
        <w:rPr>
          <w:rFonts w:asciiTheme="minorHAnsi" w:eastAsia="Microsoft JhengHei" w:hAnsiTheme="minorHAnsi" w:cs="Tunga"/>
          <w:color w:val="000000"/>
          <w:sz w:val="22"/>
        </w:rPr>
        <w:t>ανωτέρω παγίων στοιχείων</w:t>
      </w:r>
      <w:r w:rsidR="0072235D" w:rsidRPr="0073759D">
        <w:rPr>
          <w:rFonts w:asciiTheme="minorHAnsi" w:eastAsia="Microsoft JhengHei" w:hAnsiTheme="minorHAnsi" w:cs="Tunga"/>
          <w:color w:val="000000"/>
          <w:sz w:val="22"/>
        </w:rPr>
        <w:t>.</w:t>
      </w:r>
      <w:r w:rsidRPr="0073759D">
        <w:rPr>
          <w:rFonts w:asciiTheme="minorHAnsi" w:eastAsia="Microsoft JhengHei" w:hAnsiTheme="minorHAnsi" w:cs="Tunga"/>
          <w:color w:val="000000"/>
          <w:sz w:val="22"/>
        </w:rPr>
        <w:t xml:space="preserve"> </w:t>
      </w:r>
    </w:p>
    <w:p w14:paraId="794E05EE" w14:textId="77777777" w:rsidR="0073759D" w:rsidRPr="0073759D" w:rsidRDefault="0073759D" w:rsidP="0073759D">
      <w:pPr>
        <w:spacing w:line="276" w:lineRule="auto"/>
        <w:ind w:left="709" w:right="60"/>
        <w:jc w:val="both"/>
        <w:rPr>
          <w:rFonts w:asciiTheme="minorHAnsi" w:eastAsia="Microsoft JhengHei" w:hAnsiTheme="minorHAnsi" w:cs="Tunga"/>
          <w:color w:val="000000"/>
          <w:sz w:val="22"/>
        </w:rPr>
      </w:pPr>
    </w:p>
    <w:p w14:paraId="41467DE9" w14:textId="77777777" w:rsidR="0072235D" w:rsidRPr="0073759D" w:rsidRDefault="006C1180" w:rsidP="0073759D">
      <w:pPr>
        <w:numPr>
          <w:ilvl w:val="2"/>
          <w:numId w:val="22"/>
        </w:numPr>
        <w:spacing w:line="276" w:lineRule="auto"/>
        <w:ind w:right="60"/>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 </w:t>
      </w:r>
      <w:r w:rsidR="0072235D" w:rsidRPr="0073759D">
        <w:rPr>
          <w:rFonts w:asciiTheme="minorHAnsi" w:eastAsia="Microsoft JhengHei" w:hAnsiTheme="minorHAnsi" w:cs="Tunga"/>
          <w:color w:val="000000"/>
          <w:sz w:val="22"/>
        </w:rPr>
        <w:t>Συμμετοχές δεν υπάρχουν.</w:t>
      </w:r>
    </w:p>
    <w:p w14:paraId="485936A0" w14:textId="77777777" w:rsidR="0073759D" w:rsidRDefault="0073759D" w:rsidP="0073759D">
      <w:pPr>
        <w:pStyle w:val="ae"/>
        <w:rPr>
          <w:rFonts w:asciiTheme="minorHAnsi" w:eastAsia="Microsoft JhengHei" w:hAnsiTheme="minorHAnsi" w:cs="Tunga"/>
          <w:color w:val="000000"/>
          <w:sz w:val="22"/>
        </w:rPr>
      </w:pPr>
    </w:p>
    <w:p w14:paraId="21916FF1" w14:textId="77777777" w:rsidR="0072235D" w:rsidRPr="0073759D" w:rsidRDefault="006C1180" w:rsidP="0073759D">
      <w:pPr>
        <w:numPr>
          <w:ilvl w:val="2"/>
          <w:numId w:val="22"/>
        </w:numPr>
        <w:spacing w:line="276" w:lineRule="auto"/>
        <w:ind w:right="60"/>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lang w:val="en-US"/>
        </w:rPr>
        <w:t xml:space="preserve"> </w:t>
      </w:r>
      <w:r w:rsidR="0072235D" w:rsidRPr="0073759D">
        <w:rPr>
          <w:rFonts w:asciiTheme="minorHAnsi" w:eastAsia="Microsoft JhengHei" w:hAnsiTheme="minorHAnsi" w:cs="Tunga"/>
          <w:color w:val="000000"/>
          <w:sz w:val="22"/>
        </w:rPr>
        <w:t>Χρεόγραφα δεν υπάρχουν.</w:t>
      </w:r>
    </w:p>
    <w:p w14:paraId="638045E4" w14:textId="77777777" w:rsidR="0073759D" w:rsidRPr="0073759D" w:rsidRDefault="0073759D" w:rsidP="0073759D">
      <w:pPr>
        <w:spacing w:line="276" w:lineRule="auto"/>
        <w:ind w:left="720" w:right="60"/>
        <w:jc w:val="both"/>
        <w:rPr>
          <w:rFonts w:asciiTheme="minorHAnsi" w:eastAsia="Microsoft JhengHei" w:hAnsiTheme="minorHAnsi" w:cs="Tunga"/>
          <w:color w:val="000000"/>
          <w:sz w:val="22"/>
        </w:rPr>
      </w:pPr>
    </w:p>
    <w:p w14:paraId="4B0637C2" w14:textId="77777777" w:rsidR="0072235D" w:rsidRPr="0073759D" w:rsidRDefault="006C1180" w:rsidP="0073759D">
      <w:pPr>
        <w:numPr>
          <w:ilvl w:val="2"/>
          <w:numId w:val="22"/>
        </w:numPr>
        <w:spacing w:line="276" w:lineRule="auto"/>
        <w:ind w:right="60"/>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lang w:val="en-US"/>
        </w:rPr>
        <w:t xml:space="preserve"> </w:t>
      </w:r>
      <w:r w:rsidR="0072235D" w:rsidRPr="0073759D">
        <w:rPr>
          <w:rFonts w:asciiTheme="minorHAnsi" w:eastAsia="Microsoft JhengHei" w:hAnsiTheme="minorHAnsi" w:cs="Tunga"/>
          <w:color w:val="000000"/>
          <w:sz w:val="22"/>
        </w:rPr>
        <w:t>Αποθέματα δεν υπάρχουν.</w:t>
      </w:r>
    </w:p>
    <w:p w14:paraId="4895F7F3" w14:textId="77777777" w:rsidR="00386C08" w:rsidRPr="0073759D" w:rsidRDefault="00386C08" w:rsidP="0073759D">
      <w:pPr>
        <w:spacing w:line="276" w:lineRule="auto"/>
        <w:ind w:right="60"/>
        <w:jc w:val="both"/>
        <w:rPr>
          <w:rFonts w:asciiTheme="minorHAnsi" w:eastAsia="Microsoft JhengHei" w:hAnsiTheme="minorHAnsi" w:cs="Tunga"/>
          <w:b/>
          <w:sz w:val="22"/>
        </w:rPr>
      </w:pPr>
    </w:p>
    <w:p w14:paraId="3C560363" w14:textId="77777777" w:rsidR="00386C08" w:rsidRPr="0073759D" w:rsidRDefault="006C1180" w:rsidP="0073759D">
      <w:pPr>
        <w:numPr>
          <w:ilvl w:val="1"/>
          <w:numId w:val="22"/>
        </w:numPr>
        <w:spacing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w:t>
      </w:r>
      <w:r w:rsidR="00386C08" w:rsidRPr="0073759D">
        <w:rPr>
          <w:rFonts w:asciiTheme="minorHAnsi" w:eastAsia="Microsoft JhengHei" w:hAnsiTheme="minorHAnsi" w:cs="Tunga"/>
          <w:b/>
          <w:sz w:val="22"/>
        </w:rPr>
        <w:t xml:space="preserve">: Σε περίπτωση που, με βάση ειδικές διατάξεις της νομοθεσίας, εφαρμόζονται διαφορετικές μέθοδοι αποτιμήσεως από τις, γενικά νομοθετημένες, αναφέρεται η μέθοδος που εφαρμόστηκε και τα στοιχεία των οικονομικών καταστάσεων για  τα οποία οι αξίες διαμορφώθηκαν με τη μέθοδο αυτή. Στην περίπτωση αυτή, οι διαφορές από την εφαρμογή της διαφορετικής μεθόδου αποτιμήσεως από τις γενικά νομοθετημένες καταχωρούνται στους λογαριασμούς "διαφορών αναπροσαρμογής" του παθητικού (λογ. 41.06 -41.07), ενώ στο προσάρτημα αναφέρεται και η φορολογική μεταχείριση των διαφορών αυτών. Στην παραπάνω </w:t>
      </w:r>
      <w:r w:rsidR="00386C08" w:rsidRPr="0073759D">
        <w:rPr>
          <w:rFonts w:asciiTheme="minorHAnsi" w:eastAsia="Microsoft JhengHei" w:hAnsiTheme="minorHAnsi" w:cs="Tunga"/>
          <w:b/>
          <w:sz w:val="22"/>
        </w:rPr>
        <w:lastRenderedPageBreak/>
        <w:t>περίπτωση, στο προσάρτημα καταχωρείται ένας πίνακας που δείχνει τις μεταβολές των λογαριασμών "διαφορές αναπροσαρμογής", που έγιναν μέσα στη χρήση.</w:t>
      </w:r>
    </w:p>
    <w:p w14:paraId="4ACCCC33" w14:textId="77777777" w:rsidR="0073759D" w:rsidRPr="00125A1F" w:rsidRDefault="0073759D" w:rsidP="0073759D">
      <w:pPr>
        <w:spacing w:line="276" w:lineRule="auto"/>
        <w:ind w:left="720" w:right="60" w:firstLine="72"/>
        <w:jc w:val="both"/>
        <w:rPr>
          <w:rFonts w:asciiTheme="minorHAnsi" w:eastAsia="Microsoft JhengHei" w:hAnsiTheme="minorHAnsi" w:cs="Tunga"/>
          <w:sz w:val="22"/>
        </w:rPr>
      </w:pPr>
    </w:p>
    <w:p w14:paraId="2DC29533" w14:textId="77777777" w:rsidR="00386C08" w:rsidRPr="0073759D" w:rsidRDefault="00386C08" w:rsidP="0073759D">
      <w:pPr>
        <w:spacing w:line="276" w:lineRule="auto"/>
        <w:ind w:left="720" w:right="60" w:firstLine="72"/>
        <w:jc w:val="both"/>
        <w:rPr>
          <w:rFonts w:asciiTheme="minorHAnsi" w:eastAsia="Microsoft JhengHei" w:hAnsiTheme="minorHAnsi" w:cs="Tunga"/>
          <w:sz w:val="22"/>
        </w:rPr>
      </w:pPr>
      <w:r w:rsidRPr="0073759D">
        <w:rPr>
          <w:rFonts w:asciiTheme="minorHAnsi" w:eastAsia="Microsoft JhengHei" w:hAnsiTheme="minorHAnsi" w:cs="Tunga"/>
          <w:sz w:val="22"/>
        </w:rPr>
        <w:t>Δεν εφαρμόσθηκαν διαφορετικές μέθοδοι αποτιμήσεως με βάση ειδικές διατάξεις της νομοθεσίας.</w:t>
      </w:r>
    </w:p>
    <w:p w14:paraId="1CE282BF" w14:textId="77777777" w:rsidR="00386C08" w:rsidRPr="0073759D" w:rsidRDefault="00386C08" w:rsidP="0073759D">
      <w:pPr>
        <w:spacing w:line="276" w:lineRule="auto"/>
        <w:ind w:left="720" w:right="60"/>
        <w:jc w:val="both"/>
        <w:rPr>
          <w:rFonts w:asciiTheme="minorHAnsi" w:eastAsia="Microsoft JhengHei" w:hAnsiTheme="minorHAnsi" w:cs="Tunga"/>
          <w:sz w:val="22"/>
        </w:rPr>
      </w:pPr>
    </w:p>
    <w:p w14:paraId="38BE9C39" w14:textId="77777777" w:rsidR="00386C08" w:rsidRPr="0073759D" w:rsidRDefault="006C1180" w:rsidP="0073759D">
      <w:pPr>
        <w:numPr>
          <w:ilvl w:val="1"/>
          <w:numId w:val="22"/>
        </w:numPr>
        <w:spacing w:before="16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7</w:t>
      </w:r>
      <w:r w:rsidR="00386C08" w:rsidRPr="0073759D">
        <w:rPr>
          <w:rFonts w:asciiTheme="minorHAnsi" w:eastAsia="Microsoft JhengHei" w:hAnsiTheme="minorHAnsi" w:cs="Tunga"/>
          <w:b/>
          <w:sz w:val="22"/>
        </w:rPr>
        <w:t>: Οι συναλλαγματικές διαφορές από απαιτήσεις και υποχρεώσεις σε ξένο νόμισμα και ο λογιστικός χειρισμός τους, δηλαδή εάν εμφανίζονται στον Ισολογισμό (λογ. πάγιων στοιχείων), ή εάν μεταφέρονται στο λογαριασμό αποτελεσμάτων χρήσεως.</w:t>
      </w:r>
    </w:p>
    <w:p w14:paraId="037C1173" w14:textId="77777777" w:rsidR="0073759D" w:rsidRPr="00125A1F" w:rsidRDefault="0073759D" w:rsidP="0073759D">
      <w:pPr>
        <w:spacing w:line="276" w:lineRule="auto"/>
        <w:ind w:left="709" w:right="60" w:firstLine="11"/>
        <w:jc w:val="both"/>
        <w:rPr>
          <w:rFonts w:asciiTheme="minorHAnsi" w:eastAsia="Microsoft JhengHei" w:hAnsiTheme="minorHAnsi" w:cs="Tunga"/>
          <w:sz w:val="22"/>
        </w:rPr>
      </w:pPr>
    </w:p>
    <w:p w14:paraId="49B61AFB" w14:textId="77777777" w:rsidR="00386C08" w:rsidRPr="0073759D" w:rsidRDefault="00386C08" w:rsidP="0073759D">
      <w:pPr>
        <w:spacing w:line="276" w:lineRule="auto"/>
        <w:ind w:left="709" w:right="60" w:firstLine="11"/>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 απαιτήσεις και υποχρεώσεις σε ξένο νόμισμα και δεν προέκυψαν συναλλαγματικές διαφορές.</w:t>
      </w:r>
    </w:p>
    <w:p w14:paraId="6A35DD7B" w14:textId="77777777" w:rsidR="00386C08" w:rsidRPr="00125A1F" w:rsidRDefault="00386C08" w:rsidP="0073759D">
      <w:pPr>
        <w:spacing w:line="276" w:lineRule="auto"/>
        <w:ind w:right="60"/>
        <w:jc w:val="both"/>
        <w:rPr>
          <w:rFonts w:asciiTheme="minorHAnsi" w:eastAsia="Microsoft JhengHei" w:hAnsiTheme="minorHAnsi" w:cs="Tunga"/>
          <w:sz w:val="22"/>
        </w:rPr>
      </w:pPr>
    </w:p>
    <w:p w14:paraId="2F7EB0C5"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2A503D6D"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rPr>
      </w:pPr>
      <w:r w:rsidRPr="0073759D">
        <w:rPr>
          <w:rFonts w:asciiTheme="minorHAnsi" w:eastAsia="Microsoft JhengHei" w:hAnsiTheme="minorHAnsi" w:cs="Tunga"/>
          <w:b/>
          <w:u w:val="single"/>
        </w:rPr>
        <w:t>ΠΑΓΙΟ ΕΝΕΡΓΗΤΙΚΟ ΚΑΙ ΕΞΟΔΑ ΕΓΚΑΤΑΣΤΑΣΕΩΣ</w:t>
      </w:r>
    </w:p>
    <w:p w14:paraId="6351397D" w14:textId="77777777" w:rsidR="000C3192" w:rsidRPr="0073759D" w:rsidRDefault="000C3192" w:rsidP="0073759D">
      <w:pPr>
        <w:spacing w:line="276" w:lineRule="auto"/>
        <w:ind w:right="60"/>
        <w:jc w:val="both"/>
        <w:rPr>
          <w:rFonts w:asciiTheme="minorHAnsi" w:eastAsia="Microsoft JhengHei" w:hAnsiTheme="minorHAnsi" w:cs="Tunga"/>
        </w:rPr>
      </w:pPr>
    </w:p>
    <w:p w14:paraId="22F4D7F8" w14:textId="61BC6207" w:rsidR="00E20685" w:rsidRPr="00402C2B" w:rsidRDefault="003E0129" w:rsidP="00402C2B">
      <w:pPr>
        <w:numPr>
          <w:ilvl w:val="1"/>
          <w:numId w:val="22"/>
        </w:numPr>
        <w:spacing w:before="220" w:line="276" w:lineRule="auto"/>
        <w:ind w:right="60"/>
        <w:jc w:val="both"/>
        <w:rPr>
          <w:rFonts w:asciiTheme="minorHAnsi" w:eastAsia="Microsoft JhengHei" w:hAnsiTheme="minorHAnsi" w:cs="Tunga"/>
          <w:b/>
          <w:sz w:val="22"/>
        </w:rPr>
      </w:pPr>
      <w:r w:rsidRPr="00E20685">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16</w:t>
      </w:r>
      <w:r w:rsidR="00386C08" w:rsidRPr="0073759D">
        <w:rPr>
          <w:rFonts w:asciiTheme="minorHAnsi" w:eastAsia="Microsoft JhengHei" w:hAnsiTheme="minorHAnsi" w:cs="Tunga"/>
          <w:b/>
          <w:sz w:val="22"/>
        </w:rPr>
        <w:t>: Οι σημαντικές μεταβολές των πάγιων στοιχείων, και εξόδων εγκαταστάσεως σε σχέση με την προηγούμενη χρήση, για κάθε πρωτοβάθμιο λογαριασμό του πάγιου ενεργητικού</w:t>
      </w:r>
      <w:r w:rsidR="00E20685" w:rsidRPr="00E20685">
        <w:rPr>
          <w:rFonts w:asciiTheme="minorHAnsi" w:eastAsia="Microsoft JhengHei" w:hAnsiTheme="minorHAnsi" w:cs="Tunga"/>
          <w:b/>
          <w:sz w:val="22"/>
        </w:rPr>
        <w:t>.</w:t>
      </w:r>
    </w:p>
    <w:p w14:paraId="260E120C" w14:textId="77777777" w:rsidR="00386C08" w:rsidRPr="0073759D" w:rsidRDefault="005E7C2C" w:rsidP="0073759D">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Ακολουθεί</w:t>
      </w:r>
      <w:r w:rsidR="00386C08" w:rsidRPr="0073759D">
        <w:rPr>
          <w:rFonts w:asciiTheme="minorHAnsi" w:eastAsia="Microsoft JhengHei" w:hAnsiTheme="minorHAnsi" w:cs="Tunga"/>
          <w:sz w:val="22"/>
        </w:rPr>
        <w:t xml:space="preserve"> πολύστηλος πίνακας, με τις πληροφορίες που απαιτεί η διάταξη.</w:t>
      </w:r>
    </w:p>
    <w:p w14:paraId="4BC32455" w14:textId="1FA78B61" w:rsidR="00881A42" w:rsidRPr="00125A1F" w:rsidRDefault="00881A42" w:rsidP="00402C2B">
      <w:pPr>
        <w:spacing w:line="276" w:lineRule="auto"/>
        <w:ind w:right="60"/>
        <w:rPr>
          <w:rFonts w:asciiTheme="minorHAnsi" w:eastAsia="Microsoft JhengHei" w:hAnsiTheme="minorHAnsi" w:cs="Tunga"/>
          <w:b/>
        </w:rPr>
      </w:pPr>
    </w:p>
    <w:p w14:paraId="1855AB65" w14:textId="77777777" w:rsidR="00386C08" w:rsidRPr="00125A1F" w:rsidRDefault="00386C08" w:rsidP="0073759D">
      <w:pPr>
        <w:spacing w:line="276" w:lineRule="auto"/>
        <w:ind w:right="60"/>
        <w:jc w:val="center"/>
        <w:rPr>
          <w:rFonts w:asciiTheme="minorHAnsi" w:eastAsia="Microsoft JhengHei" w:hAnsiTheme="minorHAnsi" w:cs="Tunga"/>
          <w:b/>
        </w:rPr>
      </w:pPr>
      <w:r w:rsidRPr="0073759D">
        <w:rPr>
          <w:rFonts w:asciiTheme="minorHAnsi" w:eastAsia="Microsoft JhengHei" w:hAnsiTheme="minorHAnsi" w:cs="Tunga"/>
          <w:b/>
        </w:rPr>
        <w:t>A Ξ Ι Ε Σ    Κ Τ Η Σ Ε Ω Σ</w:t>
      </w:r>
    </w:p>
    <w:p w14:paraId="299D055A" w14:textId="77777777" w:rsidR="00881A42" w:rsidRPr="00125A1F" w:rsidRDefault="00881A42" w:rsidP="0073759D">
      <w:pPr>
        <w:spacing w:line="276" w:lineRule="auto"/>
        <w:ind w:right="60"/>
        <w:jc w:val="center"/>
        <w:rPr>
          <w:rFonts w:asciiTheme="minorHAnsi" w:eastAsia="Microsoft JhengHei" w:hAnsiTheme="minorHAnsi" w:cs="Tunga"/>
          <w:b/>
        </w:rPr>
      </w:pPr>
    </w:p>
    <w:tbl>
      <w:tblPr>
        <w:tblW w:w="9620" w:type="dxa"/>
        <w:jc w:val="center"/>
        <w:tblLook w:val="04A0" w:firstRow="1" w:lastRow="0" w:firstColumn="1" w:lastColumn="0" w:noHBand="0" w:noVBand="1"/>
      </w:tblPr>
      <w:tblGrid>
        <w:gridCol w:w="3340"/>
        <w:gridCol w:w="1607"/>
        <w:gridCol w:w="1600"/>
        <w:gridCol w:w="1496"/>
        <w:gridCol w:w="1607"/>
      </w:tblGrid>
      <w:tr w:rsidR="008716EC" w14:paraId="06F9E72E" w14:textId="77777777" w:rsidTr="008716EC">
        <w:trPr>
          <w:trHeight w:val="555"/>
          <w:jc w:val="center"/>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A7C63"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00829F69" w14:textId="77777777" w:rsidR="008716EC" w:rsidRDefault="008716EC">
            <w:pPr>
              <w:jc w:val="center"/>
              <w:rPr>
                <w:rFonts w:ascii="Arial" w:hAnsi="Arial" w:cs="Arial"/>
                <w:b/>
                <w:bCs/>
                <w:sz w:val="18"/>
                <w:szCs w:val="18"/>
              </w:rPr>
            </w:pPr>
            <w:r>
              <w:rPr>
                <w:rFonts w:ascii="Arial" w:hAnsi="Arial" w:cs="Arial"/>
                <w:b/>
                <w:bCs/>
                <w:sz w:val="18"/>
                <w:szCs w:val="18"/>
              </w:rPr>
              <w:t>Υπόλοιπο 31.12.2019</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2E2A3086" w14:textId="77777777" w:rsidR="008716EC" w:rsidRDefault="008716EC">
            <w:pPr>
              <w:jc w:val="center"/>
              <w:rPr>
                <w:rFonts w:ascii="Arial" w:hAnsi="Arial" w:cs="Arial"/>
                <w:b/>
                <w:bCs/>
                <w:sz w:val="18"/>
                <w:szCs w:val="18"/>
              </w:rPr>
            </w:pPr>
            <w:r>
              <w:rPr>
                <w:rFonts w:ascii="Arial" w:hAnsi="Arial" w:cs="Arial"/>
                <w:b/>
                <w:bCs/>
                <w:sz w:val="18"/>
                <w:szCs w:val="18"/>
              </w:rPr>
              <w:t>Διαγραφές χρήσης 2020</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14:paraId="2394530F" w14:textId="77777777" w:rsidR="008716EC" w:rsidRDefault="008716EC">
            <w:pPr>
              <w:jc w:val="center"/>
              <w:rPr>
                <w:rFonts w:ascii="Arial" w:hAnsi="Arial" w:cs="Arial"/>
                <w:b/>
                <w:bCs/>
                <w:sz w:val="18"/>
                <w:szCs w:val="18"/>
              </w:rPr>
            </w:pPr>
            <w:r>
              <w:rPr>
                <w:rFonts w:ascii="Arial" w:hAnsi="Arial" w:cs="Arial"/>
                <w:b/>
                <w:bCs/>
                <w:sz w:val="18"/>
                <w:szCs w:val="18"/>
              </w:rPr>
              <w:t>Προσθήκες χρήσης 2020</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0C432548" w14:textId="77777777" w:rsidR="008716EC" w:rsidRDefault="008716EC">
            <w:pPr>
              <w:jc w:val="center"/>
              <w:rPr>
                <w:rFonts w:ascii="Arial" w:hAnsi="Arial" w:cs="Arial"/>
                <w:b/>
                <w:bCs/>
                <w:sz w:val="18"/>
                <w:szCs w:val="18"/>
              </w:rPr>
            </w:pPr>
            <w:r>
              <w:rPr>
                <w:rFonts w:ascii="Arial" w:hAnsi="Arial" w:cs="Arial"/>
                <w:b/>
                <w:bCs/>
                <w:sz w:val="18"/>
                <w:szCs w:val="18"/>
              </w:rPr>
              <w:t>Σύνολο 31.12.2020</w:t>
            </w:r>
          </w:p>
        </w:tc>
      </w:tr>
      <w:tr w:rsidR="008716EC" w14:paraId="6614FE77"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3C268B64" w14:textId="77777777" w:rsidR="008716EC" w:rsidRDefault="008716EC">
            <w:pPr>
              <w:rPr>
                <w:rFonts w:ascii="Arial" w:hAnsi="Arial" w:cs="Arial"/>
                <w:b/>
                <w:bCs/>
                <w:sz w:val="18"/>
                <w:szCs w:val="18"/>
              </w:rPr>
            </w:pPr>
            <w:r>
              <w:rPr>
                <w:rFonts w:ascii="Arial" w:hAnsi="Arial" w:cs="Arial"/>
                <w:b/>
                <w:bCs/>
                <w:sz w:val="18"/>
                <w:szCs w:val="18"/>
              </w:rPr>
              <w:t>Β. ΕΞΟΔΑ ΕΓΚΑΤΑΣΤΑΣΕΩΣ</w:t>
            </w:r>
          </w:p>
        </w:tc>
        <w:tc>
          <w:tcPr>
            <w:tcW w:w="1600" w:type="dxa"/>
            <w:tcBorders>
              <w:top w:val="nil"/>
              <w:left w:val="nil"/>
              <w:bottom w:val="single" w:sz="4" w:space="0" w:color="auto"/>
              <w:right w:val="single" w:sz="4" w:space="0" w:color="auto"/>
            </w:tcBorders>
            <w:shd w:val="clear" w:color="auto" w:fill="auto"/>
            <w:noWrap/>
            <w:vAlign w:val="bottom"/>
            <w:hideMark/>
          </w:tcPr>
          <w:p w14:paraId="2DBE5BF3"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ADA488C" w14:textId="77777777" w:rsidR="008716EC" w:rsidRDefault="008716EC">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231E29CF"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736A2EB" w14:textId="77777777" w:rsidR="008716EC" w:rsidRDefault="008716EC">
            <w:pPr>
              <w:rPr>
                <w:rFonts w:ascii="Arial" w:hAnsi="Arial" w:cs="Arial"/>
                <w:sz w:val="20"/>
                <w:szCs w:val="20"/>
              </w:rPr>
            </w:pPr>
            <w:r>
              <w:rPr>
                <w:rFonts w:ascii="Arial" w:hAnsi="Arial" w:cs="Arial"/>
                <w:sz w:val="20"/>
                <w:szCs w:val="20"/>
              </w:rPr>
              <w:t> </w:t>
            </w:r>
          </w:p>
        </w:tc>
      </w:tr>
      <w:tr w:rsidR="008716EC" w14:paraId="6DDCC836"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E73070D" w14:textId="77777777" w:rsidR="008716EC" w:rsidRDefault="008716EC">
            <w:pPr>
              <w:rPr>
                <w:rFonts w:ascii="Arial" w:hAnsi="Arial" w:cs="Arial"/>
                <w:sz w:val="18"/>
                <w:szCs w:val="18"/>
              </w:rPr>
            </w:pPr>
            <w:r>
              <w:rPr>
                <w:rFonts w:ascii="Arial" w:hAnsi="Arial" w:cs="Arial"/>
                <w:sz w:val="18"/>
                <w:szCs w:val="18"/>
              </w:rPr>
              <w:t>Λοιπά έξοδα εγκαταστάσεως</w:t>
            </w:r>
          </w:p>
        </w:tc>
        <w:tc>
          <w:tcPr>
            <w:tcW w:w="1600" w:type="dxa"/>
            <w:tcBorders>
              <w:top w:val="nil"/>
              <w:left w:val="nil"/>
              <w:bottom w:val="single" w:sz="4" w:space="0" w:color="auto"/>
              <w:right w:val="single" w:sz="4" w:space="0" w:color="auto"/>
            </w:tcBorders>
            <w:shd w:val="clear" w:color="auto" w:fill="auto"/>
            <w:noWrap/>
            <w:vAlign w:val="bottom"/>
            <w:hideMark/>
          </w:tcPr>
          <w:p w14:paraId="2DE2662D" w14:textId="77777777" w:rsidR="008716EC" w:rsidRDefault="008716EC">
            <w:pPr>
              <w:jc w:val="right"/>
              <w:rPr>
                <w:rFonts w:ascii="Arial" w:hAnsi="Arial" w:cs="Arial"/>
                <w:sz w:val="20"/>
                <w:szCs w:val="20"/>
              </w:rPr>
            </w:pPr>
            <w:r>
              <w:rPr>
                <w:rFonts w:ascii="Arial" w:hAnsi="Arial" w:cs="Arial"/>
                <w:sz w:val="20"/>
                <w:szCs w:val="20"/>
              </w:rPr>
              <w:t>116.414,51</w:t>
            </w:r>
          </w:p>
        </w:tc>
        <w:tc>
          <w:tcPr>
            <w:tcW w:w="1600" w:type="dxa"/>
            <w:tcBorders>
              <w:top w:val="nil"/>
              <w:left w:val="nil"/>
              <w:bottom w:val="single" w:sz="4" w:space="0" w:color="auto"/>
              <w:right w:val="single" w:sz="4" w:space="0" w:color="auto"/>
            </w:tcBorders>
            <w:shd w:val="clear" w:color="auto" w:fill="auto"/>
            <w:noWrap/>
            <w:vAlign w:val="bottom"/>
            <w:hideMark/>
          </w:tcPr>
          <w:p w14:paraId="617687C4" w14:textId="77777777" w:rsidR="008716EC" w:rsidRDefault="008716EC">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1B43459E" w14:textId="77777777" w:rsidR="008716EC" w:rsidRDefault="008716EC">
            <w:pPr>
              <w:jc w:val="right"/>
              <w:rPr>
                <w:rFonts w:ascii="Arial" w:hAnsi="Arial" w:cs="Arial"/>
                <w:sz w:val="20"/>
                <w:szCs w:val="20"/>
              </w:rPr>
            </w:pPr>
            <w:r>
              <w:rPr>
                <w:rFonts w:ascii="Arial" w:hAnsi="Arial" w:cs="Arial"/>
                <w:sz w:val="20"/>
                <w:szCs w:val="20"/>
              </w:rPr>
              <w:t>77.206,00</w:t>
            </w:r>
          </w:p>
        </w:tc>
        <w:tc>
          <w:tcPr>
            <w:tcW w:w="1600" w:type="dxa"/>
            <w:tcBorders>
              <w:top w:val="nil"/>
              <w:left w:val="nil"/>
              <w:bottom w:val="single" w:sz="4" w:space="0" w:color="auto"/>
              <w:right w:val="single" w:sz="4" w:space="0" w:color="auto"/>
            </w:tcBorders>
            <w:shd w:val="clear" w:color="auto" w:fill="auto"/>
            <w:noWrap/>
            <w:vAlign w:val="bottom"/>
            <w:hideMark/>
          </w:tcPr>
          <w:p w14:paraId="7ED288F3" w14:textId="77777777" w:rsidR="008716EC" w:rsidRDefault="008716EC">
            <w:pPr>
              <w:jc w:val="right"/>
              <w:rPr>
                <w:rFonts w:ascii="Arial" w:hAnsi="Arial" w:cs="Arial"/>
                <w:sz w:val="20"/>
                <w:szCs w:val="20"/>
              </w:rPr>
            </w:pPr>
            <w:r>
              <w:rPr>
                <w:rFonts w:ascii="Arial" w:hAnsi="Arial" w:cs="Arial"/>
                <w:sz w:val="20"/>
                <w:szCs w:val="20"/>
              </w:rPr>
              <w:t>193.620,51</w:t>
            </w:r>
          </w:p>
        </w:tc>
      </w:tr>
      <w:tr w:rsidR="008716EC" w14:paraId="68A10E47" w14:textId="77777777" w:rsidTr="008716EC">
        <w:trPr>
          <w:trHeight w:val="31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9F9BC39" w14:textId="77777777" w:rsidR="008716EC" w:rsidRDefault="008716EC">
            <w:pPr>
              <w:rPr>
                <w:rFonts w:ascii="Arial" w:hAnsi="Arial" w:cs="Arial"/>
                <w:b/>
                <w:bCs/>
              </w:rPr>
            </w:pPr>
            <w:r>
              <w:rPr>
                <w:rFonts w:ascii="Arial" w:hAnsi="Arial" w:cs="Arial"/>
                <w:b/>
                <w:bCs/>
              </w:rPr>
              <w:t> </w:t>
            </w:r>
          </w:p>
        </w:tc>
        <w:tc>
          <w:tcPr>
            <w:tcW w:w="1600" w:type="dxa"/>
            <w:tcBorders>
              <w:top w:val="nil"/>
              <w:left w:val="nil"/>
              <w:bottom w:val="single" w:sz="4" w:space="0" w:color="auto"/>
              <w:right w:val="single" w:sz="4" w:space="0" w:color="auto"/>
            </w:tcBorders>
            <w:shd w:val="clear" w:color="auto" w:fill="auto"/>
            <w:noWrap/>
            <w:vAlign w:val="bottom"/>
            <w:hideMark/>
          </w:tcPr>
          <w:p w14:paraId="0CB6B33F"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80737E0" w14:textId="77777777" w:rsidR="008716EC" w:rsidRDefault="008716EC">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27F76ADD"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9CB55A2" w14:textId="77777777" w:rsidR="008716EC" w:rsidRDefault="008716EC">
            <w:pPr>
              <w:rPr>
                <w:rFonts w:ascii="Arial" w:hAnsi="Arial" w:cs="Arial"/>
                <w:sz w:val="20"/>
                <w:szCs w:val="20"/>
              </w:rPr>
            </w:pPr>
            <w:r>
              <w:rPr>
                <w:rFonts w:ascii="Arial" w:hAnsi="Arial" w:cs="Arial"/>
                <w:sz w:val="20"/>
                <w:szCs w:val="20"/>
              </w:rPr>
              <w:t> </w:t>
            </w:r>
          </w:p>
        </w:tc>
      </w:tr>
      <w:tr w:rsidR="008716EC" w14:paraId="677F1C7A"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05AD9F40" w14:textId="77777777" w:rsidR="008716EC" w:rsidRDefault="008716EC">
            <w:pPr>
              <w:rPr>
                <w:rFonts w:ascii="Arial" w:hAnsi="Arial" w:cs="Arial"/>
                <w:b/>
                <w:bCs/>
                <w:sz w:val="18"/>
                <w:szCs w:val="18"/>
              </w:rPr>
            </w:pPr>
            <w:r>
              <w:rPr>
                <w:rFonts w:ascii="Arial" w:hAnsi="Arial" w:cs="Arial"/>
                <w:b/>
                <w:bCs/>
                <w:sz w:val="18"/>
                <w:szCs w:val="18"/>
              </w:rPr>
              <w:t>Γ. ΠΑΓΙΟ ΕΝΕΡΓΗΤΙΚΟ</w:t>
            </w:r>
          </w:p>
        </w:tc>
        <w:tc>
          <w:tcPr>
            <w:tcW w:w="1600" w:type="dxa"/>
            <w:tcBorders>
              <w:top w:val="nil"/>
              <w:left w:val="nil"/>
              <w:bottom w:val="single" w:sz="4" w:space="0" w:color="auto"/>
              <w:right w:val="single" w:sz="4" w:space="0" w:color="auto"/>
            </w:tcBorders>
            <w:shd w:val="clear" w:color="auto" w:fill="auto"/>
            <w:noWrap/>
            <w:vAlign w:val="bottom"/>
            <w:hideMark/>
          </w:tcPr>
          <w:p w14:paraId="70C30B7A"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59C2E20" w14:textId="77777777" w:rsidR="008716EC" w:rsidRDefault="008716EC">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53A23D31"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2126A27" w14:textId="77777777" w:rsidR="008716EC" w:rsidRDefault="008716EC">
            <w:pPr>
              <w:rPr>
                <w:rFonts w:ascii="Arial" w:hAnsi="Arial" w:cs="Arial"/>
                <w:sz w:val="20"/>
                <w:szCs w:val="20"/>
              </w:rPr>
            </w:pPr>
            <w:r>
              <w:rPr>
                <w:rFonts w:ascii="Arial" w:hAnsi="Arial" w:cs="Arial"/>
                <w:sz w:val="20"/>
                <w:szCs w:val="20"/>
              </w:rPr>
              <w:t> </w:t>
            </w:r>
          </w:p>
        </w:tc>
      </w:tr>
      <w:tr w:rsidR="008716EC" w14:paraId="47170BF1"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12746B03" w14:textId="77777777" w:rsidR="008716EC" w:rsidRDefault="008716EC">
            <w:pPr>
              <w:rPr>
                <w:rFonts w:ascii="Arial" w:hAnsi="Arial" w:cs="Arial"/>
                <w:b/>
                <w:bCs/>
                <w:i/>
                <w:iCs/>
                <w:sz w:val="18"/>
                <w:szCs w:val="18"/>
              </w:rPr>
            </w:pPr>
            <w:r>
              <w:rPr>
                <w:rFonts w:ascii="Arial" w:hAnsi="Arial" w:cs="Arial"/>
                <w:b/>
                <w:bCs/>
                <w:i/>
                <w:iCs/>
                <w:sz w:val="18"/>
                <w:szCs w:val="18"/>
              </w:rPr>
              <w:t>ΙΙ. Ενσώματες ακινητοποιήσεις</w:t>
            </w:r>
          </w:p>
        </w:tc>
        <w:tc>
          <w:tcPr>
            <w:tcW w:w="1600" w:type="dxa"/>
            <w:tcBorders>
              <w:top w:val="nil"/>
              <w:left w:val="nil"/>
              <w:bottom w:val="single" w:sz="4" w:space="0" w:color="auto"/>
              <w:right w:val="single" w:sz="4" w:space="0" w:color="auto"/>
            </w:tcBorders>
            <w:shd w:val="clear" w:color="auto" w:fill="auto"/>
            <w:noWrap/>
            <w:vAlign w:val="bottom"/>
            <w:hideMark/>
          </w:tcPr>
          <w:p w14:paraId="1739FAC7"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566FF9" w14:textId="77777777" w:rsidR="008716EC" w:rsidRDefault="008716EC">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5D126877"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3E823C" w14:textId="77777777" w:rsidR="008716EC" w:rsidRDefault="008716EC">
            <w:pPr>
              <w:rPr>
                <w:rFonts w:ascii="Arial" w:hAnsi="Arial" w:cs="Arial"/>
                <w:sz w:val="20"/>
                <w:szCs w:val="20"/>
              </w:rPr>
            </w:pPr>
            <w:r>
              <w:rPr>
                <w:rFonts w:ascii="Arial" w:hAnsi="Arial" w:cs="Arial"/>
                <w:sz w:val="20"/>
                <w:szCs w:val="20"/>
              </w:rPr>
              <w:t> </w:t>
            </w:r>
          </w:p>
        </w:tc>
      </w:tr>
      <w:tr w:rsidR="008716EC" w14:paraId="5EF1054B"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A31F5B7" w14:textId="77777777" w:rsidR="008716EC" w:rsidRDefault="008716EC">
            <w:pPr>
              <w:rPr>
                <w:rFonts w:ascii="Arial" w:hAnsi="Arial" w:cs="Arial"/>
                <w:sz w:val="18"/>
                <w:szCs w:val="18"/>
              </w:rPr>
            </w:pPr>
            <w:r>
              <w:rPr>
                <w:rFonts w:ascii="Arial" w:hAnsi="Arial" w:cs="Arial"/>
                <w:sz w:val="18"/>
                <w:szCs w:val="18"/>
              </w:rPr>
              <w:t xml:space="preserve">  Γήπεδα – Οικόπεδα</w:t>
            </w:r>
          </w:p>
        </w:tc>
        <w:tc>
          <w:tcPr>
            <w:tcW w:w="1600" w:type="dxa"/>
            <w:tcBorders>
              <w:top w:val="nil"/>
              <w:left w:val="nil"/>
              <w:bottom w:val="single" w:sz="4" w:space="0" w:color="auto"/>
              <w:right w:val="single" w:sz="4" w:space="0" w:color="auto"/>
            </w:tcBorders>
            <w:shd w:val="clear" w:color="auto" w:fill="auto"/>
            <w:noWrap/>
            <w:vAlign w:val="bottom"/>
            <w:hideMark/>
          </w:tcPr>
          <w:p w14:paraId="49AC4D2A" w14:textId="77777777" w:rsidR="008716EC" w:rsidRDefault="008716EC">
            <w:pPr>
              <w:jc w:val="right"/>
              <w:rPr>
                <w:rFonts w:ascii="Arial" w:hAnsi="Arial" w:cs="Arial"/>
                <w:sz w:val="20"/>
                <w:szCs w:val="20"/>
              </w:rPr>
            </w:pPr>
            <w:r>
              <w:rPr>
                <w:rFonts w:ascii="Arial" w:hAnsi="Arial" w:cs="Arial"/>
                <w:sz w:val="20"/>
                <w:szCs w:val="20"/>
              </w:rPr>
              <w:t>12.799.330,11</w:t>
            </w:r>
          </w:p>
        </w:tc>
        <w:tc>
          <w:tcPr>
            <w:tcW w:w="1600" w:type="dxa"/>
            <w:tcBorders>
              <w:top w:val="nil"/>
              <w:left w:val="nil"/>
              <w:bottom w:val="single" w:sz="4" w:space="0" w:color="auto"/>
              <w:right w:val="single" w:sz="4" w:space="0" w:color="auto"/>
            </w:tcBorders>
            <w:shd w:val="clear" w:color="auto" w:fill="auto"/>
            <w:noWrap/>
            <w:vAlign w:val="bottom"/>
            <w:hideMark/>
          </w:tcPr>
          <w:p w14:paraId="72191C5F" w14:textId="77777777" w:rsidR="008716EC" w:rsidRDefault="008716EC">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486259BA"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00192019" w14:textId="77777777" w:rsidR="008716EC" w:rsidRDefault="008716EC">
            <w:pPr>
              <w:jc w:val="right"/>
              <w:rPr>
                <w:rFonts w:ascii="Arial" w:hAnsi="Arial" w:cs="Arial"/>
                <w:sz w:val="20"/>
                <w:szCs w:val="20"/>
              </w:rPr>
            </w:pPr>
            <w:r>
              <w:rPr>
                <w:rFonts w:ascii="Arial" w:hAnsi="Arial" w:cs="Arial"/>
                <w:sz w:val="20"/>
                <w:szCs w:val="20"/>
              </w:rPr>
              <w:t>12.799.330,11</w:t>
            </w:r>
          </w:p>
        </w:tc>
      </w:tr>
      <w:tr w:rsidR="008716EC" w14:paraId="05BD4A1C"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F650083" w14:textId="77777777" w:rsidR="008716EC" w:rsidRDefault="008716EC">
            <w:pPr>
              <w:rPr>
                <w:rFonts w:ascii="Arial" w:hAnsi="Arial" w:cs="Arial"/>
                <w:sz w:val="18"/>
                <w:szCs w:val="18"/>
              </w:rPr>
            </w:pPr>
            <w:r>
              <w:rPr>
                <w:rFonts w:ascii="Arial" w:hAnsi="Arial" w:cs="Arial"/>
                <w:sz w:val="18"/>
                <w:szCs w:val="18"/>
              </w:rPr>
              <w:t xml:space="preserve">  Κτίρια και τεχνικά έργα</w:t>
            </w:r>
          </w:p>
        </w:tc>
        <w:tc>
          <w:tcPr>
            <w:tcW w:w="1600" w:type="dxa"/>
            <w:tcBorders>
              <w:top w:val="nil"/>
              <w:left w:val="nil"/>
              <w:bottom w:val="single" w:sz="4" w:space="0" w:color="auto"/>
              <w:right w:val="single" w:sz="4" w:space="0" w:color="auto"/>
            </w:tcBorders>
            <w:shd w:val="clear" w:color="auto" w:fill="auto"/>
            <w:noWrap/>
            <w:vAlign w:val="bottom"/>
            <w:hideMark/>
          </w:tcPr>
          <w:p w14:paraId="40D18924" w14:textId="77777777" w:rsidR="008716EC" w:rsidRDefault="008716EC">
            <w:pPr>
              <w:jc w:val="right"/>
              <w:rPr>
                <w:rFonts w:ascii="Arial" w:hAnsi="Arial" w:cs="Arial"/>
                <w:sz w:val="20"/>
                <w:szCs w:val="20"/>
              </w:rPr>
            </w:pPr>
            <w:r>
              <w:rPr>
                <w:rFonts w:ascii="Arial" w:hAnsi="Arial" w:cs="Arial"/>
                <w:sz w:val="20"/>
                <w:szCs w:val="20"/>
              </w:rPr>
              <w:t>76.154.065,85</w:t>
            </w:r>
          </w:p>
        </w:tc>
        <w:tc>
          <w:tcPr>
            <w:tcW w:w="1600" w:type="dxa"/>
            <w:tcBorders>
              <w:top w:val="nil"/>
              <w:left w:val="nil"/>
              <w:bottom w:val="single" w:sz="4" w:space="0" w:color="auto"/>
              <w:right w:val="single" w:sz="4" w:space="0" w:color="auto"/>
            </w:tcBorders>
            <w:shd w:val="clear" w:color="auto" w:fill="auto"/>
            <w:noWrap/>
            <w:vAlign w:val="bottom"/>
            <w:hideMark/>
          </w:tcPr>
          <w:p w14:paraId="418704F7" w14:textId="77777777" w:rsidR="008716EC" w:rsidRDefault="008716EC">
            <w:pPr>
              <w:jc w:val="right"/>
              <w:rPr>
                <w:rFonts w:ascii="Arial" w:hAnsi="Arial" w:cs="Arial"/>
                <w:sz w:val="20"/>
                <w:szCs w:val="20"/>
              </w:rPr>
            </w:pPr>
            <w:r>
              <w:rPr>
                <w:rFonts w:ascii="Arial" w:hAnsi="Arial" w:cs="Arial"/>
                <w:sz w:val="20"/>
                <w:szCs w:val="20"/>
              </w:rPr>
              <w:t>0,00</w:t>
            </w:r>
          </w:p>
        </w:tc>
        <w:tc>
          <w:tcPr>
            <w:tcW w:w="1480" w:type="dxa"/>
            <w:tcBorders>
              <w:top w:val="nil"/>
              <w:left w:val="nil"/>
              <w:bottom w:val="nil"/>
              <w:right w:val="nil"/>
            </w:tcBorders>
            <w:shd w:val="clear" w:color="auto" w:fill="auto"/>
            <w:noWrap/>
            <w:vAlign w:val="bottom"/>
            <w:hideMark/>
          </w:tcPr>
          <w:p w14:paraId="73D65E3B"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01E9E9DC" w14:textId="77777777" w:rsidR="008716EC" w:rsidRDefault="008716EC">
            <w:pPr>
              <w:jc w:val="right"/>
              <w:rPr>
                <w:rFonts w:ascii="Arial" w:hAnsi="Arial" w:cs="Arial"/>
                <w:sz w:val="20"/>
                <w:szCs w:val="20"/>
              </w:rPr>
            </w:pPr>
            <w:r>
              <w:rPr>
                <w:rFonts w:ascii="Arial" w:hAnsi="Arial" w:cs="Arial"/>
                <w:sz w:val="20"/>
                <w:szCs w:val="20"/>
              </w:rPr>
              <w:t>76.154.065,85</w:t>
            </w:r>
          </w:p>
        </w:tc>
      </w:tr>
      <w:tr w:rsidR="008716EC" w14:paraId="57A34284"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9D0B598" w14:textId="77777777" w:rsidR="008716EC" w:rsidRDefault="008716EC">
            <w:pPr>
              <w:rPr>
                <w:rFonts w:ascii="Arial" w:hAnsi="Arial" w:cs="Arial"/>
                <w:sz w:val="18"/>
                <w:szCs w:val="18"/>
              </w:rPr>
            </w:pPr>
            <w:r>
              <w:rPr>
                <w:rFonts w:ascii="Arial" w:hAnsi="Arial" w:cs="Arial"/>
                <w:sz w:val="18"/>
                <w:szCs w:val="18"/>
              </w:rPr>
              <w:t xml:space="preserve">  Μηχανήματα-τεχνικές </w:t>
            </w:r>
            <w:proofErr w:type="spellStart"/>
            <w:r>
              <w:rPr>
                <w:rFonts w:ascii="Arial" w:hAnsi="Arial" w:cs="Arial"/>
                <w:sz w:val="18"/>
                <w:szCs w:val="18"/>
              </w:rPr>
              <w:t>εγκ</w:t>
            </w:r>
            <w:proofErr w:type="spellEnd"/>
            <w:r>
              <w:rPr>
                <w:rFonts w:ascii="Arial" w:hAnsi="Arial" w:cs="Arial"/>
                <w:sz w:val="18"/>
                <w:szCs w:val="18"/>
              </w:rPr>
              <w:t>/σεις</w:t>
            </w:r>
          </w:p>
        </w:tc>
        <w:tc>
          <w:tcPr>
            <w:tcW w:w="1600" w:type="dxa"/>
            <w:tcBorders>
              <w:top w:val="nil"/>
              <w:left w:val="nil"/>
              <w:bottom w:val="single" w:sz="4" w:space="0" w:color="auto"/>
              <w:right w:val="single" w:sz="4" w:space="0" w:color="auto"/>
            </w:tcBorders>
            <w:shd w:val="clear" w:color="auto" w:fill="auto"/>
            <w:noWrap/>
            <w:vAlign w:val="bottom"/>
            <w:hideMark/>
          </w:tcPr>
          <w:p w14:paraId="66D35323" w14:textId="77777777" w:rsidR="008716EC" w:rsidRDefault="008716EC">
            <w:pPr>
              <w:jc w:val="right"/>
              <w:rPr>
                <w:rFonts w:ascii="Arial" w:hAnsi="Arial" w:cs="Arial"/>
                <w:sz w:val="20"/>
                <w:szCs w:val="20"/>
              </w:rPr>
            </w:pPr>
            <w:r>
              <w:rPr>
                <w:rFonts w:ascii="Arial" w:hAnsi="Arial" w:cs="Arial"/>
                <w:sz w:val="20"/>
                <w:szCs w:val="20"/>
              </w:rPr>
              <w:t>5.065.031,40</w:t>
            </w:r>
          </w:p>
        </w:tc>
        <w:tc>
          <w:tcPr>
            <w:tcW w:w="1600" w:type="dxa"/>
            <w:tcBorders>
              <w:top w:val="nil"/>
              <w:left w:val="nil"/>
              <w:bottom w:val="single" w:sz="4" w:space="0" w:color="auto"/>
              <w:right w:val="single" w:sz="4" w:space="0" w:color="auto"/>
            </w:tcBorders>
            <w:shd w:val="clear" w:color="auto" w:fill="auto"/>
            <w:noWrap/>
            <w:vAlign w:val="bottom"/>
            <w:hideMark/>
          </w:tcPr>
          <w:p w14:paraId="542948D8" w14:textId="77777777" w:rsidR="008716EC" w:rsidRDefault="008716EC">
            <w:pPr>
              <w:jc w:val="right"/>
              <w:rPr>
                <w:rFonts w:ascii="Arial" w:hAnsi="Arial" w:cs="Arial"/>
                <w:sz w:val="20"/>
                <w:szCs w:val="20"/>
              </w:rPr>
            </w:pPr>
            <w:r>
              <w:rPr>
                <w:rFonts w:ascii="Arial" w:hAnsi="Arial" w:cs="Arial"/>
                <w:sz w:val="20"/>
                <w:szCs w:val="20"/>
              </w:rPr>
              <w:t>0,00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EDC6C39" w14:textId="77777777" w:rsidR="008716EC" w:rsidRDefault="008716EC">
            <w:pPr>
              <w:jc w:val="right"/>
              <w:rPr>
                <w:rFonts w:ascii="Arial" w:hAnsi="Arial" w:cs="Arial"/>
                <w:sz w:val="20"/>
                <w:szCs w:val="20"/>
              </w:rPr>
            </w:pPr>
            <w:r>
              <w:rPr>
                <w:rFonts w:ascii="Arial" w:hAnsi="Arial" w:cs="Arial"/>
                <w:sz w:val="20"/>
                <w:szCs w:val="20"/>
              </w:rPr>
              <w:t>355.883,72</w:t>
            </w:r>
          </w:p>
        </w:tc>
        <w:tc>
          <w:tcPr>
            <w:tcW w:w="1600" w:type="dxa"/>
            <w:tcBorders>
              <w:top w:val="nil"/>
              <w:left w:val="nil"/>
              <w:bottom w:val="single" w:sz="4" w:space="0" w:color="auto"/>
              <w:right w:val="single" w:sz="4" w:space="0" w:color="auto"/>
            </w:tcBorders>
            <w:shd w:val="clear" w:color="auto" w:fill="auto"/>
            <w:noWrap/>
            <w:vAlign w:val="bottom"/>
            <w:hideMark/>
          </w:tcPr>
          <w:p w14:paraId="793093CE" w14:textId="77777777" w:rsidR="008716EC" w:rsidRDefault="008716EC">
            <w:pPr>
              <w:jc w:val="right"/>
              <w:rPr>
                <w:rFonts w:ascii="Arial" w:hAnsi="Arial" w:cs="Arial"/>
                <w:sz w:val="20"/>
                <w:szCs w:val="20"/>
              </w:rPr>
            </w:pPr>
            <w:r>
              <w:rPr>
                <w:rFonts w:ascii="Arial" w:hAnsi="Arial" w:cs="Arial"/>
                <w:sz w:val="20"/>
                <w:szCs w:val="20"/>
              </w:rPr>
              <w:t>5.420.915,12</w:t>
            </w:r>
          </w:p>
        </w:tc>
      </w:tr>
      <w:tr w:rsidR="008716EC" w14:paraId="260FB7F7"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D3BA562" w14:textId="77777777" w:rsidR="008716EC" w:rsidRDefault="008716EC">
            <w:pPr>
              <w:rPr>
                <w:rFonts w:ascii="Arial" w:hAnsi="Arial" w:cs="Arial"/>
                <w:sz w:val="18"/>
                <w:szCs w:val="18"/>
              </w:rPr>
            </w:pPr>
            <w:r>
              <w:rPr>
                <w:rFonts w:ascii="Arial" w:hAnsi="Arial" w:cs="Arial"/>
                <w:sz w:val="18"/>
                <w:szCs w:val="18"/>
              </w:rPr>
              <w:t xml:space="preserve">  Μεταφορικά μέσα</w:t>
            </w:r>
          </w:p>
        </w:tc>
        <w:tc>
          <w:tcPr>
            <w:tcW w:w="1600" w:type="dxa"/>
            <w:tcBorders>
              <w:top w:val="nil"/>
              <w:left w:val="nil"/>
              <w:bottom w:val="single" w:sz="4" w:space="0" w:color="auto"/>
              <w:right w:val="single" w:sz="4" w:space="0" w:color="auto"/>
            </w:tcBorders>
            <w:shd w:val="clear" w:color="auto" w:fill="auto"/>
            <w:noWrap/>
            <w:vAlign w:val="bottom"/>
            <w:hideMark/>
          </w:tcPr>
          <w:p w14:paraId="64447BDD" w14:textId="77777777" w:rsidR="008716EC" w:rsidRDefault="008716EC">
            <w:pPr>
              <w:jc w:val="right"/>
              <w:rPr>
                <w:rFonts w:ascii="Arial" w:hAnsi="Arial" w:cs="Arial"/>
                <w:sz w:val="20"/>
                <w:szCs w:val="20"/>
              </w:rPr>
            </w:pPr>
            <w:r>
              <w:rPr>
                <w:rFonts w:ascii="Arial" w:hAnsi="Arial" w:cs="Arial"/>
                <w:sz w:val="20"/>
                <w:szCs w:val="20"/>
              </w:rPr>
              <w:t>7.819.853,20</w:t>
            </w:r>
          </w:p>
        </w:tc>
        <w:tc>
          <w:tcPr>
            <w:tcW w:w="1600" w:type="dxa"/>
            <w:tcBorders>
              <w:top w:val="nil"/>
              <w:left w:val="nil"/>
              <w:bottom w:val="single" w:sz="4" w:space="0" w:color="auto"/>
              <w:right w:val="single" w:sz="4" w:space="0" w:color="auto"/>
            </w:tcBorders>
            <w:shd w:val="clear" w:color="auto" w:fill="auto"/>
            <w:noWrap/>
            <w:vAlign w:val="bottom"/>
            <w:hideMark/>
          </w:tcPr>
          <w:p w14:paraId="3250B044" w14:textId="77777777" w:rsidR="008716EC" w:rsidRDefault="008716EC">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5C86F885" w14:textId="77777777" w:rsidR="008716EC" w:rsidRDefault="008716EC">
            <w:pPr>
              <w:jc w:val="right"/>
              <w:rPr>
                <w:rFonts w:ascii="Arial" w:hAnsi="Arial" w:cs="Arial"/>
                <w:sz w:val="20"/>
                <w:szCs w:val="20"/>
              </w:rPr>
            </w:pPr>
            <w:r>
              <w:rPr>
                <w:rFonts w:ascii="Arial" w:hAnsi="Arial" w:cs="Arial"/>
                <w:sz w:val="20"/>
                <w:szCs w:val="20"/>
              </w:rPr>
              <w:t>26.695.520,49</w:t>
            </w:r>
          </w:p>
        </w:tc>
        <w:tc>
          <w:tcPr>
            <w:tcW w:w="1600" w:type="dxa"/>
            <w:tcBorders>
              <w:top w:val="nil"/>
              <w:left w:val="nil"/>
              <w:bottom w:val="single" w:sz="4" w:space="0" w:color="auto"/>
              <w:right w:val="single" w:sz="4" w:space="0" w:color="auto"/>
            </w:tcBorders>
            <w:shd w:val="clear" w:color="auto" w:fill="auto"/>
            <w:noWrap/>
            <w:vAlign w:val="bottom"/>
            <w:hideMark/>
          </w:tcPr>
          <w:p w14:paraId="40F8DBA9" w14:textId="77777777" w:rsidR="008716EC" w:rsidRDefault="008716EC">
            <w:pPr>
              <w:jc w:val="right"/>
              <w:rPr>
                <w:rFonts w:ascii="Arial" w:hAnsi="Arial" w:cs="Arial"/>
                <w:sz w:val="20"/>
                <w:szCs w:val="20"/>
              </w:rPr>
            </w:pPr>
            <w:r>
              <w:rPr>
                <w:rFonts w:ascii="Arial" w:hAnsi="Arial" w:cs="Arial"/>
                <w:sz w:val="20"/>
                <w:szCs w:val="20"/>
              </w:rPr>
              <w:t>34.515.373,69</w:t>
            </w:r>
          </w:p>
        </w:tc>
      </w:tr>
      <w:tr w:rsidR="008716EC" w14:paraId="5FDA614D"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41142D7" w14:textId="77777777" w:rsidR="008716EC" w:rsidRDefault="008716EC">
            <w:pPr>
              <w:rPr>
                <w:rFonts w:ascii="Arial" w:hAnsi="Arial" w:cs="Arial"/>
                <w:sz w:val="18"/>
                <w:szCs w:val="18"/>
              </w:rPr>
            </w:pPr>
            <w:r>
              <w:rPr>
                <w:rFonts w:ascii="Arial" w:hAnsi="Arial" w:cs="Arial"/>
                <w:sz w:val="18"/>
                <w:szCs w:val="18"/>
              </w:rPr>
              <w:t xml:space="preserve">  Έπιπλα και λοιπός 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14:paraId="653E1037" w14:textId="77777777" w:rsidR="008716EC" w:rsidRDefault="008716EC">
            <w:pPr>
              <w:jc w:val="right"/>
              <w:rPr>
                <w:rFonts w:ascii="Arial" w:hAnsi="Arial" w:cs="Arial"/>
                <w:sz w:val="20"/>
                <w:szCs w:val="20"/>
              </w:rPr>
            </w:pPr>
            <w:r>
              <w:rPr>
                <w:rFonts w:ascii="Arial" w:hAnsi="Arial" w:cs="Arial"/>
                <w:sz w:val="20"/>
                <w:szCs w:val="20"/>
              </w:rPr>
              <w:t>1.366.721,20</w:t>
            </w:r>
          </w:p>
        </w:tc>
        <w:tc>
          <w:tcPr>
            <w:tcW w:w="1600" w:type="dxa"/>
            <w:tcBorders>
              <w:top w:val="nil"/>
              <w:left w:val="nil"/>
              <w:bottom w:val="single" w:sz="4" w:space="0" w:color="auto"/>
              <w:right w:val="single" w:sz="4" w:space="0" w:color="auto"/>
            </w:tcBorders>
            <w:shd w:val="clear" w:color="auto" w:fill="auto"/>
            <w:noWrap/>
            <w:vAlign w:val="bottom"/>
            <w:hideMark/>
          </w:tcPr>
          <w:p w14:paraId="1900ED38" w14:textId="77777777" w:rsidR="008716EC" w:rsidRDefault="008716EC">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53992BA6" w14:textId="77777777" w:rsidR="008716EC" w:rsidRDefault="008716EC">
            <w:pPr>
              <w:jc w:val="right"/>
              <w:rPr>
                <w:rFonts w:ascii="Arial" w:hAnsi="Arial" w:cs="Arial"/>
                <w:sz w:val="20"/>
                <w:szCs w:val="20"/>
              </w:rPr>
            </w:pPr>
            <w:r>
              <w:rPr>
                <w:rFonts w:ascii="Arial" w:hAnsi="Arial" w:cs="Arial"/>
                <w:sz w:val="20"/>
                <w:szCs w:val="20"/>
              </w:rPr>
              <w:t>2.270.549,42</w:t>
            </w:r>
          </w:p>
        </w:tc>
        <w:tc>
          <w:tcPr>
            <w:tcW w:w="1600" w:type="dxa"/>
            <w:tcBorders>
              <w:top w:val="nil"/>
              <w:left w:val="nil"/>
              <w:bottom w:val="single" w:sz="4" w:space="0" w:color="auto"/>
              <w:right w:val="single" w:sz="4" w:space="0" w:color="auto"/>
            </w:tcBorders>
            <w:shd w:val="clear" w:color="auto" w:fill="auto"/>
            <w:noWrap/>
            <w:vAlign w:val="bottom"/>
            <w:hideMark/>
          </w:tcPr>
          <w:p w14:paraId="362C62E3" w14:textId="77777777" w:rsidR="008716EC" w:rsidRDefault="008716EC">
            <w:pPr>
              <w:jc w:val="right"/>
              <w:rPr>
                <w:rFonts w:ascii="Arial" w:hAnsi="Arial" w:cs="Arial"/>
                <w:sz w:val="20"/>
                <w:szCs w:val="20"/>
              </w:rPr>
            </w:pPr>
            <w:r>
              <w:rPr>
                <w:rFonts w:ascii="Arial" w:hAnsi="Arial" w:cs="Arial"/>
                <w:sz w:val="20"/>
                <w:szCs w:val="20"/>
              </w:rPr>
              <w:t>3.637.270,62</w:t>
            </w:r>
          </w:p>
        </w:tc>
      </w:tr>
      <w:tr w:rsidR="008716EC" w14:paraId="06D22257"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7D3A1B6" w14:textId="77777777" w:rsidR="008716EC" w:rsidRDefault="008716EC">
            <w:pPr>
              <w:rPr>
                <w:rFonts w:ascii="Arial" w:hAnsi="Arial" w:cs="Arial"/>
                <w:sz w:val="18"/>
                <w:szCs w:val="18"/>
              </w:rPr>
            </w:pPr>
            <w:r>
              <w:rPr>
                <w:rFonts w:ascii="Arial" w:hAnsi="Arial" w:cs="Arial"/>
                <w:sz w:val="18"/>
                <w:szCs w:val="18"/>
              </w:rPr>
              <w:t xml:space="preserve">  Ακινητοποιήσεις υπό εκτέλεση</w:t>
            </w:r>
          </w:p>
        </w:tc>
        <w:tc>
          <w:tcPr>
            <w:tcW w:w="1600" w:type="dxa"/>
            <w:tcBorders>
              <w:top w:val="nil"/>
              <w:left w:val="nil"/>
              <w:bottom w:val="single" w:sz="4" w:space="0" w:color="auto"/>
              <w:right w:val="single" w:sz="4" w:space="0" w:color="auto"/>
            </w:tcBorders>
            <w:shd w:val="clear" w:color="auto" w:fill="auto"/>
            <w:noWrap/>
            <w:vAlign w:val="bottom"/>
            <w:hideMark/>
          </w:tcPr>
          <w:p w14:paraId="6CEF9BAE"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3F3456E0" w14:textId="77777777" w:rsidR="008716EC" w:rsidRDefault="008716EC">
            <w:pPr>
              <w:jc w:val="right"/>
              <w:rPr>
                <w:rFonts w:ascii="Arial" w:hAnsi="Arial" w:cs="Arial"/>
                <w:sz w:val="20"/>
                <w:szCs w:val="20"/>
              </w:rPr>
            </w:pPr>
            <w:r>
              <w:rPr>
                <w:rFonts w:ascii="Arial" w:hAnsi="Arial" w:cs="Arial"/>
                <w:sz w:val="20"/>
                <w:szCs w:val="20"/>
              </w:rPr>
              <w:t>0,00</w:t>
            </w:r>
          </w:p>
        </w:tc>
        <w:tc>
          <w:tcPr>
            <w:tcW w:w="1480" w:type="dxa"/>
            <w:tcBorders>
              <w:top w:val="nil"/>
              <w:left w:val="nil"/>
              <w:bottom w:val="nil"/>
              <w:right w:val="nil"/>
            </w:tcBorders>
            <w:shd w:val="clear" w:color="auto" w:fill="auto"/>
            <w:noWrap/>
            <w:vAlign w:val="bottom"/>
            <w:hideMark/>
          </w:tcPr>
          <w:p w14:paraId="55F5A22B"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4B5B40CF" w14:textId="77777777" w:rsidR="008716EC" w:rsidRDefault="008716EC">
            <w:pPr>
              <w:jc w:val="right"/>
              <w:rPr>
                <w:rFonts w:ascii="Arial" w:hAnsi="Arial" w:cs="Arial"/>
                <w:sz w:val="20"/>
                <w:szCs w:val="20"/>
              </w:rPr>
            </w:pPr>
            <w:r>
              <w:rPr>
                <w:rFonts w:ascii="Arial" w:hAnsi="Arial" w:cs="Arial"/>
                <w:sz w:val="20"/>
                <w:szCs w:val="20"/>
              </w:rPr>
              <w:t>0,00</w:t>
            </w:r>
          </w:p>
        </w:tc>
      </w:tr>
      <w:tr w:rsidR="008716EC" w14:paraId="4F533705"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67C0E9D" w14:textId="77777777" w:rsidR="008716EC" w:rsidRDefault="008716EC">
            <w:pPr>
              <w:rPr>
                <w:rFonts w:ascii="Arial" w:hAnsi="Arial" w:cs="Arial"/>
                <w:b/>
                <w:bCs/>
                <w:sz w:val="18"/>
                <w:szCs w:val="18"/>
              </w:rPr>
            </w:pPr>
            <w:r>
              <w:rPr>
                <w:rFonts w:ascii="Arial" w:hAnsi="Arial" w:cs="Arial"/>
                <w:b/>
                <w:bCs/>
                <w:sz w:val="18"/>
                <w:szCs w:val="18"/>
              </w:rPr>
              <w:t>ΣΥΝΟΛΟ ΠΑΓΙΟΥ ΕΝΕΡΓΗΤΙΚΟΥ</w:t>
            </w:r>
          </w:p>
        </w:tc>
        <w:tc>
          <w:tcPr>
            <w:tcW w:w="1600" w:type="dxa"/>
            <w:tcBorders>
              <w:top w:val="nil"/>
              <w:left w:val="nil"/>
              <w:bottom w:val="single" w:sz="4" w:space="0" w:color="auto"/>
              <w:right w:val="single" w:sz="4" w:space="0" w:color="auto"/>
            </w:tcBorders>
            <w:shd w:val="clear" w:color="auto" w:fill="auto"/>
            <w:noWrap/>
            <w:vAlign w:val="bottom"/>
            <w:hideMark/>
          </w:tcPr>
          <w:p w14:paraId="204980EB" w14:textId="77777777" w:rsidR="008716EC" w:rsidRDefault="008716EC">
            <w:pPr>
              <w:jc w:val="right"/>
              <w:rPr>
                <w:rFonts w:ascii="Arial" w:hAnsi="Arial" w:cs="Arial"/>
                <w:b/>
                <w:bCs/>
                <w:sz w:val="20"/>
                <w:szCs w:val="20"/>
              </w:rPr>
            </w:pPr>
            <w:r>
              <w:rPr>
                <w:rFonts w:ascii="Arial" w:hAnsi="Arial" w:cs="Arial"/>
                <w:b/>
                <w:bCs/>
                <w:sz w:val="20"/>
                <w:szCs w:val="20"/>
              </w:rPr>
              <w:t>103.205.001,76</w:t>
            </w:r>
          </w:p>
        </w:tc>
        <w:tc>
          <w:tcPr>
            <w:tcW w:w="1600" w:type="dxa"/>
            <w:tcBorders>
              <w:top w:val="nil"/>
              <w:left w:val="nil"/>
              <w:bottom w:val="single" w:sz="4" w:space="0" w:color="auto"/>
              <w:right w:val="single" w:sz="4" w:space="0" w:color="auto"/>
            </w:tcBorders>
            <w:shd w:val="clear" w:color="auto" w:fill="auto"/>
            <w:noWrap/>
            <w:vAlign w:val="bottom"/>
            <w:hideMark/>
          </w:tcPr>
          <w:p w14:paraId="3EE36FB8" w14:textId="77777777" w:rsidR="008716EC" w:rsidRDefault="008716EC">
            <w:pPr>
              <w:jc w:val="right"/>
              <w:rPr>
                <w:rFonts w:ascii="Arial" w:hAnsi="Arial" w:cs="Arial"/>
                <w:b/>
                <w:bCs/>
                <w:sz w:val="20"/>
                <w:szCs w:val="20"/>
              </w:rPr>
            </w:pPr>
            <w:r>
              <w:rPr>
                <w:rFonts w:ascii="Arial" w:hAnsi="Arial" w:cs="Arial"/>
                <w:b/>
                <w:bCs/>
                <w:sz w:val="20"/>
                <w:szCs w:val="20"/>
              </w:rPr>
              <w:t>0,00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3641B019" w14:textId="77777777" w:rsidR="008716EC" w:rsidRDefault="008716EC">
            <w:pPr>
              <w:jc w:val="right"/>
              <w:rPr>
                <w:rFonts w:ascii="Arial" w:hAnsi="Arial" w:cs="Arial"/>
                <w:b/>
                <w:bCs/>
                <w:sz w:val="20"/>
                <w:szCs w:val="20"/>
              </w:rPr>
            </w:pPr>
            <w:r>
              <w:rPr>
                <w:rFonts w:ascii="Arial" w:hAnsi="Arial" w:cs="Arial"/>
                <w:b/>
                <w:bCs/>
                <w:sz w:val="20"/>
                <w:szCs w:val="20"/>
              </w:rPr>
              <w:t>29.321.953,63</w:t>
            </w:r>
          </w:p>
        </w:tc>
        <w:tc>
          <w:tcPr>
            <w:tcW w:w="1600" w:type="dxa"/>
            <w:tcBorders>
              <w:top w:val="nil"/>
              <w:left w:val="nil"/>
              <w:bottom w:val="single" w:sz="4" w:space="0" w:color="auto"/>
              <w:right w:val="single" w:sz="4" w:space="0" w:color="auto"/>
            </w:tcBorders>
            <w:shd w:val="clear" w:color="auto" w:fill="auto"/>
            <w:noWrap/>
            <w:vAlign w:val="bottom"/>
            <w:hideMark/>
          </w:tcPr>
          <w:p w14:paraId="110D8926" w14:textId="77777777" w:rsidR="008716EC" w:rsidRDefault="008716EC">
            <w:pPr>
              <w:jc w:val="right"/>
              <w:rPr>
                <w:rFonts w:ascii="Arial" w:hAnsi="Arial" w:cs="Arial"/>
                <w:b/>
                <w:bCs/>
                <w:sz w:val="20"/>
                <w:szCs w:val="20"/>
              </w:rPr>
            </w:pPr>
            <w:r>
              <w:rPr>
                <w:rFonts w:ascii="Arial" w:hAnsi="Arial" w:cs="Arial"/>
                <w:b/>
                <w:bCs/>
                <w:sz w:val="20"/>
                <w:szCs w:val="20"/>
              </w:rPr>
              <w:t>132.526.955,39</w:t>
            </w:r>
          </w:p>
        </w:tc>
      </w:tr>
      <w:tr w:rsidR="008716EC" w14:paraId="107C438A"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67287D8" w14:textId="77777777" w:rsidR="008716EC" w:rsidRDefault="008716EC">
            <w:pPr>
              <w:rPr>
                <w:rFonts w:ascii="Arial" w:hAnsi="Arial" w:cs="Arial"/>
                <w:sz w:val="18"/>
                <w:szCs w:val="18"/>
              </w:rPr>
            </w:pPr>
            <w:r>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noWrap/>
            <w:vAlign w:val="bottom"/>
            <w:hideMark/>
          </w:tcPr>
          <w:p w14:paraId="32D238D2"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5DA917A" w14:textId="77777777" w:rsidR="008716EC" w:rsidRDefault="008716EC">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6D0BD035"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93F67C1" w14:textId="77777777" w:rsidR="008716EC" w:rsidRDefault="008716EC">
            <w:pPr>
              <w:rPr>
                <w:rFonts w:ascii="Arial" w:hAnsi="Arial" w:cs="Arial"/>
                <w:sz w:val="20"/>
                <w:szCs w:val="20"/>
              </w:rPr>
            </w:pPr>
            <w:r>
              <w:rPr>
                <w:rFonts w:ascii="Arial" w:hAnsi="Arial" w:cs="Arial"/>
                <w:sz w:val="20"/>
                <w:szCs w:val="20"/>
              </w:rPr>
              <w:t> </w:t>
            </w:r>
          </w:p>
        </w:tc>
      </w:tr>
      <w:tr w:rsidR="008716EC" w14:paraId="12FE795D"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0A37B251" w14:textId="77777777" w:rsidR="008716EC" w:rsidRDefault="008716EC">
            <w:pPr>
              <w:rPr>
                <w:rFonts w:ascii="Arial" w:hAnsi="Arial" w:cs="Arial"/>
                <w:b/>
                <w:bCs/>
                <w:sz w:val="20"/>
                <w:szCs w:val="20"/>
              </w:rPr>
            </w:pPr>
            <w:r>
              <w:rPr>
                <w:rFonts w:ascii="Arial" w:hAnsi="Arial" w:cs="Arial"/>
                <w:b/>
                <w:bCs/>
                <w:sz w:val="20"/>
                <w:szCs w:val="20"/>
              </w:rPr>
              <w:t>ΣΥΝΟΛΑ</w:t>
            </w:r>
          </w:p>
        </w:tc>
        <w:tc>
          <w:tcPr>
            <w:tcW w:w="1600" w:type="dxa"/>
            <w:tcBorders>
              <w:top w:val="nil"/>
              <w:left w:val="nil"/>
              <w:bottom w:val="single" w:sz="4" w:space="0" w:color="auto"/>
              <w:right w:val="single" w:sz="4" w:space="0" w:color="auto"/>
            </w:tcBorders>
            <w:shd w:val="clear" w:color="auto" w:fill="auto"/>
            <w:noWrap/>
            <w:vAlign w:val="bottom"/>
            <w:hideMark/>
          </w:tcPr>
          <w:p w14:paraId="15C09536" w14:textId="77777777" w:rsidR="008716EC" w:rsidRDefault="008716EC">
            <w:pPr>
              <w:jc w:val="right"/>
              <w:rPr>
                <w:rFonts w:ascii="Arial" w:hAnsi="Arial" w:cs="Arial"/>
                <w:b/>
                <w:bCs/>
                <w:sz w:val="20"/>
                <w:szCs w:val="20"/>
              </w:rPr>
            </w:pPr>
            <w:r>
              <w:rPr>
                <w:rFonts w:ascii="Arial" w:hAnsi="Arial" w:cs="Arial"/>
                <w:b/>
                <w:bCs/>
                <w:sz w:val="20"/>
                <w:szCs w:val="20"/>
              </w:rPr>
              <w:t>103.321.416,27</w:t>
            </w:r>
          </w:p>
        </w:tc>
        <w:tc>
          <w:tcPr>
            <w:tcW w:w="1600" w:type="dxa"/>
            <w:tcBorders>
              <w:top w:val="nil"/>
              <w:left w:val="nil"/>
              <w:bottom w:val="single" w:sz="4" w:space="0" w:color="auto"/>
              <w:right w:val="single" w:sz="4" w:space="0" w:color="auto"/>
            </w:tcBorders>
            <w:shd w:val="clear" w:color="auto" w:fill="auto"/>
            <w:noWrap/>
            <w:vAlign w:val="bottom"/>
            <w:hideMark/>
          </w:tcPr>
          <w:p w14:paraId="1828EC8C" w14:textId="77777777" w:rsidR="008716EC" w:rsidRDefault="008716EC">
            <w:pPr>
              <w:jc w:val="right"/>
              <w:rPr>
                <w:rFonts w:ascii="Arial" w:hAnsi="Arial" w:cs="Arial"/>
                <w:b/>
                <w:bCs/>
                <w:sz w:val="20"/>
                <w:szCs w:val="20"/>
              </w:rPr>
            </w:pPr>
            <w:r>
              <w:rPr>
                <w:rFonts w:ascii="Arial" w:hAnsi="Arial" w:cs="Arial"/>
                <w:b/>
                <w:bCs/>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7507659D" w14:textId="77777777" w:rsidR="008716EC" w:rsidRDefault="008716EC">
            <w:pPr>
              <w:jc w:val="right"/>
              <w:rPr>
                <w:rFonts w:ascii="Arial" w:hAnsi="Arial" w:cs="Arial"/>
                <w:b/>
                <w:bCs/>
                <w:sz w:val="20"/>
                <w:szCs w:val="20"/>
              </w:rPr>
            </w:pPr>
            <w:r>
              <w:rPr>
                <w:rFonts w:ascii="Arial" w:hAnsi="Arial" w:cs="Arial"/>
                <w:b/>
                <w:bCs/>
                <w:sz w:val="20"/>
                <w:szCs w:val="20"/>
              </w:rPr>
              <w:t>29.399.159,63</w:t>
            </w:r>
          </w:p>
        </w:tc>
        <w:tc>
          <w:tcPr>
            <w:tcW w:w="1600" w:type="dxa"/>
            <w:tcBorders>
              <w:top w:val="nil"/>
              <w:left w:val="nil"/>
              <w:bottom w:val="single" w:sz="4" w:space="0" w:color="auto"/>
              <w:right w:val="single" w:sz="4" w:space="0" w:color="auto"/>
            </w:tcBorders>
            <w:shd w:val="clear" w:color="auto" w:fill="auto"/>
            <w:noWrap/>
            <w:vAlign w:val="bottom"/>
            <w:hideMark/>
          </w:tcPr>
          <w:p w14:paraId="37D21F10" w14:textId="77777777" w:rsidR="008716EC" w:rsidRDefault="008716EC">
            <w:pPr>
              <w:jc w:val="right"/>
              <w:rPr>
                <w:rFonts w:ascii="Arial" w:hAnsi="Arial" w:cs="Arial"/>
                <w:b/>
                <w:bCs/>
                <w:sz w:val="20"/>
                <w:szCs w:val="20"/>
              </w:rPr>
            </w:pPr>
            <w:r>
              <w:rPr>
                <w:rFonts w:ascii="Arial" w:hAnsi="Arial" w:cs="Arial"/>
                <w:b/>
                <w:bCs/>
                <w:sz w:val="20"/>
                <w:szCs w:val="20"/>
              </w:rPr>
              <w:t>132.720.575,90</w:t>
            </w:r>
          </w:p>
        </w:tc>
      </w:tr>
    </w:tbl>
    <w:p w14:paraId="0BC75253" w14:textId="77777777" w:rsidR="004B04C0" w:rsidRPr="0073759D" w:rsidRDefault="004B04C0" w:rsidP="0073759D">
      <w:pPr>
        <w:spacing w:line="276" w:lineRule="auto"/>
        <w:ind w:right="60"/>
        <w:jc w:val="center"/>
        <w:rPr>
          <w:rFonts w:asciiTheme="minorHAnsi" w:eastAsia="Microsoft JhengHei" w:hAnsiTheme="minorHAnsi" w:cs="Tunga"/>
          <w:b/>
          <w:lang w:val="en-US"/>
        </w:rPr>
      </w:pPr>
    </w:p>
    <w:p w14:paraId="12335820" w14:textId="376AC694" w:rsidR="008716EC" w:rsidRDefault="008716EC" w:rsidP="0073759D">
      <w:pPr>
        <w:spacing w:line="276" w:lineRule="auto"/>
        <w:ind w:right="60"/>
        <w:jc w:val="center"/>
        <w:rPr>
          <w:rFonts w:asciiTheme="minorHAnsi" w:eastAsia="Microsoft JhengHei" w:hAnsiTheme="minorHAnsi" w:cs="Tunga"/>
          <w:b/>
          <w:lang w:val="en-US"/>
        </w:rPr>
      </w:pPr>
    </w:p>
    <w:p w14:paraId="1650E3ED" w14:textId="7B9875E9" w:rsidR="008716EC" w:rsidRDefault="008716EC" w:rsidP="0073759D">
      <w:pPr>
        <w:spacing w:line="276" w:lineRule="auto"/>
        <w:ind w:right="60"/>
        <w:jc w:val="center"/>
        <w:rPr>
          <w:rFonts w:asciiTheme="minorHAnsi" w:eastAsia="Microsoft JhengHei" w:hAnsiTheme="minorHAnsi" w:cs="Tunga"/>
          <w:b/>
          <w:lang w:val="en-US"/>
        </w:rPr>
      </w:pPr>
    </w:p>
    <w:p w14:paraId="22F05931" w14:textId="664D3EA1" w:rsidR="00402C2B" w:rsidRDefault="00402C2B" w:rsidP="0073759D">
      <w:pPr>
        <w:spacing w:line="276" w:lineRule="auto"/>
        <w:ind w:right="60"/>
        <w:jc w:val="center"/>
        <w:rPr>
          <w:rFonts w:asciiTheme="minorHAnsi" w:eastAsia="Microsoft JhengHei" w:hAnsiTheme="minorHAnsi" w:cs="Tunga"/>
          <w:b/>
          <w:lang w:val="en-US"/>
        </w:rPr>
      </w:pPr>
    </w:p>
    <w:p w14:paraId="3C68892B" w14:textId="64BC2267" w:rsidR="00402C2B" w:rsidRDefault="00402C2B" w:rsidP="0073759D">
      <w:pPr>
        <w:spacing w:line="276" w:lineRule="auto"/>
        <w:ind w:right="60"/>
        <w:jc w:val="center"/>
        <w:rPr>
          <w:rFonts w:asciiTheme="minorHAnsi" w:eastAsia="Microsoft JhengHei" w:hAnsiTheme="minorHAnsi" w:cs="Tunga"/>
          <w:b/>
          <w:lang w:val="en-US"/>
        </w:rPr>
      </w:pPr>
    </w:p>
    <w:p w14:paraId="2080B23F" w14:textId="77777777" w:rsidR="0049783F" w:rsidRPr="0073759D" w:rsidRDefault="0049783F" w:rsidP="0073759D">
      <w:pPr>
        <w:spacing w:line="276" w:lineRule="auto"/>
        <w:ind w:right="60"/>
        <w:jc w:val="center"/>
        <w:rPr>
          <w:rFonts w:asciiTheme="minorHAnsi" w:eastAsia="Microsoft JhengHei" w:hAnsiTheme="minorHAnsi" w:cs="Tunga"/>
          <w:b/>
          <w:lang w:val="en-US"/>
        </w:rPr>
      </w:pPr>
    </w:p>
    <w:p w14:paraId="659EDA52" w14:textId="2E0A2FC7" w:rsidR="008716EC" w:rsidRPr="0073759D" w:rsidRDefault="008716EC" w:rsidP="008716EC">
      <w:pPr>
        <w:spacing w:line="276" w:lineRule="auto"/>
        <w:ind w:right="60"/>
        <w:jc w:val="center"/>
        <w:rPr>
          <w:rFonts w:asciiTheme="minorHAnsi" w:eastAsia="Microsoft JhengHei" w:hAnsiTheme="minorHAnsi" w:cs="Tunga"/>
          <w:sz w:val="22"/>
        </w:rPr>
      </w:pPr>
      <w:r w:rsidRPr="0073759D">
        <w:rPr>
          <w:rFonts w:asciiTheme="minorHAnsi" w:eastAsia="Microsoft JhengHei" w:hAnsiTheme="minorHAnsi" w:cs="Tunga"/>
          <w:b/>
        </w:rPr>
        <w:lastRenderedPageBreak/>
        <w:t>Α  Π  Ο  Σ  Β  Ε  Σ  Ε  Ι  Σ</w:t>
      </w:r>
      <w:r w:rsidRPr="0073759D">
        <w:rPr>
          <w:rFonts w:asciiTheme="minorHAnsi" w:eastAsia="Microsoft JhengHei" w:hAnsiTheme="minorHAnsi" w:cs="Tunga"/>
        </w:rPr>
        <w:t xml:space="preserve">                                                                            </w:t>
      </w:r>
    </w:p>
    <w:tbl>
      <w:tblPr>
        <w:tblW w:w="9636" w:type="dxa"/>
        <w:jc w:val="center"/>
        <w:tblLook w:val="04A0" w:firstRow="1" w:lastRow="0" w:firstColumn="1" w:lastColumn="0" w:noHBand="0" w:noVBand="1"/>
      </w:tblPr>
      <w:tblGrid>
        <w:gridCol w:w="3340"/>
        <w:gridCol w:w="1600"/>
        <w:gridCol w:w="1600"/>
        <w:gridCol w:w="1496"/>
        <w:gridCol w:w="1600"/>
      </w:tblGrid>
      <w:tr w:rsidR="008716EC" w14:paraId="2C1C7402" w14:textId="77777777" w:rsidTr="008716EC">
        <w:trPr>
          <w:trHeight w:val="720"/>
          <w:jc w:val="center"/>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431F4" w14:textId="77777777" w:rsidR="008716EC" w:rsidRDefault="008716EC">
            <w:pPr>
              <w:rPr>
                <w:rFonts w:ascii="Arial" w:hAnsi="Arial" w:cs="Arial"/>
                <w:sz w:val="20"/>
                <w:szCs w:val="20"/>
              </w:rPr>
            </w:pPr>
            <w:bookmarkStart w:id="0" w:name="RANGE!A21:E35"/>
            <w:bookmarkStart w:id="1" w:name="OLE_LINK1"/>
            <w:r>
              <w:rPr>
                <w:rFonts w:ascii="Arial" w:hAnsi="Arial" w:cs="Arial"/>
                <w:sz w:val="20"/>
                <w:szCs w:val="20"/>
              </w:rPr>
              <w:t> </w:t>
            </w:r>
            <w:bookmarkEnd w:id="0"/>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6CAD2365" w14:textId="77777777" w:rsidR="008716EC" w:rsidRDefault="008716EC">
            <w:pPr>
              <w:jc w:val="center"/>
              <w:rPr>
                <w:rFonts w:ascii="Arial" w:hAnsi="Arial" w:cs="Arial"/>
                <w:b/>
                <w:bCs/>
                <w:sz w:val="18"/>
                <w:szCs w:val="18"/>
              </w:rPr>
            </w:pPr>
            <w:r>
              <w:rPr>
                <w:rFonts w:ascii="Arial" w:hAnsi="Arial" w:cs="Arial"/>
                <w:b/>
                <w:bCs/>
                <w:sz w:val="18"/>
                <w:szCs w:val="18"/>
              </w:rPr>
              <w:t>Υπόλοιπο 31.12.2019</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4933DE04" w14:textId="77777777" w:rsidR="008716EC" w:rsidRDefault="008716EC">
            <w:pPr>
              <w:jc w:val="center"/>
              <w:rPr>
                <w:rFonts w:ascii="Arial" w:hAnsi="Arial" w:cs="Arial"/>
                <w:b/>
                <w:bCs/>
                <w:sz w:val="18"/>
                <w:szCs w:val="18"/>
              </w:rPr>
            </w:pPr>
            <w:r>
              <w:rPr>
                <w:rFonts w:ascii="Arial" w:hAnsi="Arial" w:cs="Arial"/>
                <w:b/>
                <w:bCs/>
                <w:sz w:val="18"/>
                <w:szCs w:val="18"/>
              </w:rPr>
              <w:t>Αποσβέσεις χρήσης 2020</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14:paraId="65D910E6" w14:textId="77777777" w:rsidR="008716EC" w:rsidRDefault="008716EC">
            <w:pPr>
              <w:jc w:val="center"/>
              <w:rPr>
                <w:rFonts w:ascii="Arial" w:hAnsi="Arial" w:cs="Arial"/>
                <w:b/>
                <w:bCs/>
                <w:sz w:val="18"/>
                <w:szCs w:val="18"/>
              </w:rPr>
            </w:pPr>
            <w:r>
              <w:rPr>
                <w:rFonts w:ascii="Arial" w:hAnsi="Arial" w:cs="Arial"/>
                <w:b/>
                <w:bCs/>
                <w:sz w:val="18"/>
                <w:szCs w:val="18"/>
              </w:rPr>
              <w:t>Σύνολο Αποσβέσεων 31.12.2020</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536A3267" w14:textId="77777777" w:rsidR="008716EC" w:rsidRDefault="008716EC">
            <w:pPr>
              <w:jc w:val="center"/>
              <w:rPr>
                <w:rFonts w:ascii="Arial" w:hAnsi="Arial" w:cs="Arial"/>
                <w:b/>
                <w:bCs/>
                <w:sz w:val="18"/>
                <w:szCs w:val="18"/>
              </w:rPr>
            </w:pPr>
            <w:proofErr w:type="spellStart"/>
            <w:r>
              <w:rPr>
                <w:rFonts w:ascii="Arial" w:hAnsi="Arial" w:cs="Arial"/>
                <w:b/>
                <w:bCs/>
                <w:sz w:val="18"/>
                <w:szCs w:val="18"/>
              </w:rPr>
              <w:t>Αναπόσβεστη</w:t>
            </w:r>
            <w:proofErr w:type="spellEnd"/>
            <w:r>
              <w:rPr>
                <w:rFonts w:ascii="Arial" w:hAnsi="Arial" w:cs="Arial"/>
                <w:b/>
                <w:bCs/>
                <w:sz w:val="18"/>
                <w:szCs w:val="18"/>
              </w:rPr>
              <w:t xml:space="preserve"> Αξία 31.12.2020</w:t>
            </w:r>
          </w:p>
        </w:tc>
      </w:tr>
      <w:tr w:rsidR="008716EC" w14:paraId="60596B3C"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A9B3B5B" w14:textId="77777777" w:rsidR="008716EC" w:rsidRDefault="008716EC">
            <w:pPr>
              <w:rPr>
                <w:rFonts w:ascii="Arial" w:hAnsi="Arial" w:cs="Arial"/>
                <w:b/>
                <w:bCs/>
                <w:sz w:val="18"/>
                <w:szCs w:val="18"/>
              </w:rPr>
            </w:pPr>
            <w:r>
              <w:rPr>
                <w:rFonts w:ascii="Arial" w:hAnsi="Arial" w:cs="Arial"/>
                <w:b/>
                <w:bCs/>
                <w:sz w:val="18"/>
                <w:szCs w:val="18"/>
              </w:rPr>
              <w:t>Β. ΕΞΟΔΑ ΕΓΚΑΤΑΣΤΑΣΕΩΣ</w:t>
            </w:r>
          </w:p>
        </w:tc>
        <w:tc>
          <w:tcPr>
            <w:tcW w:w="1600" w:type="dxa"/>
            <w:tcBorders>
              <w:top w:val="nil"/>
              <w:left w:val="nil"/>
              <w:bottom w:val="single" w:sz="4" w:space="0" w:color="auto"/>
              <w:right w:val="single" w:sz="4" w:space="0" w:color="auto"/>
            </w:tcBorders>
            <w:shd w:val="clear" w:color="auto" w:fill="auto"/>
            <w:noWrap/>
            <w:vAlign w:val="bottom"/>
            <w:hideMark/>
          </w:tcPr>
          <w:p w14:paraId="1040E89B"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5282DEB" w14:textId="77777777" w:rsidR="008716EC" w:rsidRDefault="008716EC">
            <w:pPr>
              <w:rPr>
                <w:rFonts w:ascii="Arial" w:hAnsi="Arial" w:cs="Arial"/>
                <w:sz w:val="20"/>
                <w:szCs w:val="20"/>
              </w:rPr>
            </w:pPr>
            <w:r>
              <w:rPr>
                <w:rFonts w:ascii="Arial" w:hAnsi="Arial" w:cs="Arial"/>
                <w:sz w:val="20"/>
                <w:szCs w:val="20"/>
              </w:rPr>
              <w:t> </w:t>
            </w:r>
          </w:p>
        </w:tc>
        <w:tc>
          <w:tcPr>
            <w:tcW w:w="1496" w:type="dxa"/>
            <w:tcBorders>
              <w:top w:val="nil"/>
              <w:left w:val="nil"/>
              <w:bottom w:val="single" w:sz="4" w:space="0" w:color="auto"/>
              <w:right w:val="single" w:sz="4" w:space="0" w:color="auto"/>
            </w:tcBorders>
            <w:shd w:val="clear" w:color="auto" w:fill="auto"/>
            <w:noWrap/>
            <w:vAlign w:val="bottom"/>
            <w:hideMark/>
          </w:tcPr>
          <w:p w14:paraId="11765F46"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531BE2D" w14:textId="77777777" w:rsidR="008716EC" w:rsidRDefault="008716EC">
            <w:pPr>
              <w:rPr>
                <w:rFonts w:ascii="Arial" w:hAnsi="Arial" w:cs="Arial"/>
                <w:sz w:val="20"/>
                <w:szCs w:val="20"/>
              </w:rPr>
            </w:pPr>
            <w:r>
              <w:rPr>
                <w:rFonts w:ascii="Arial" w:hAnsi="Arial" w:cs="Arial"/>
                <w:sz w:val="20"/>
                <w:szCs w:val="20"/>
              </w:rPr>
              <w:t> </w:t>
            </w:r>
          </w:p>
        </w:tc>
      </w:tr>
      <w:tr w:rsidR="008716EC" w14:paraId="64EC11E6"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173C10D" w14:textId="77777777" w:rsidR="008716EC" w:rsidRDefault="008716EC">
            <w:pPr>
              <w:rPr>
                <w:rFonts w:ascii="Arial" w:hAnsi="Arial" w:cs="Arial"/>
                <w:sz w:val="18"/>
                <w:szCs w:val="18"/>
              </w:rPr>
            </w:pPr>
            <w:r>
              <w:rPr>
                <w:rFonts w:ascii="Arial" w:hAnsi="Arial" w:cs="Arial"/>
                <w:sz w:val="18"/>
                <w:szCs w:val="18"/>
              </w:rPr>
              <w:t>Λοιπά έξοδα εγκαταστάσεως</w:t>
            </w:r>
          </w:p>
        </w:tc>
        <w:tc>
          <w:tcPr>
            <w:tcW w:w="1600" w:type="dxa"/>
            <w:tcBorders>
              <w:top w:val="nil"/>
              <w:left w:val="nil"/>
              <w:bottom w:val="single" w:sz="4" w:space="0" w:color="auto"/>
              <w:right w:val="single" w:sz="4" w:space="0" w:color="auto"/>
            </w:tcBorders>
            <w:shd w:val="clear" w:color="auto" w:fill="auto"/>
            <w:noWrap/>
            <w:vAlign w:val="bottom"/>
            <w:hideMark/>
          </w:tcPr>
          <w:p w14:paraId="30C1EAE9" w14:textId="77777777" w:rsidR="008716EC" w:rsidRDefault="008716EC">
            <w:pPr>
              <w:jc w:val="right"/>
              <w:rPr>
                <w:rFonts w:ascii="Arial" w:hAnsi="Arial" w:cs="Arial"/>
                <w:sz w:val="20"/>
                <w:szCs w:val="20"/>
              </w:rPr>
            </w:pPr>
            <w:r>
              <w:rPr>
                <w:rFonts w:ascii="Arial" w:hAnsi="Arial" w:cs="Arial"/>
                <w:sz w:val="20"/>
                <w:szCs w:val="20"/>
              </w:rPr>
              <w:t>65.223,81</w:t>
            </w:r>
          </w:p>
        </w:tc>
        <w:tc>
          <w:tcPr>
            <w:tcW w:w="1600" w:type="dxa"/>
            <w:tcBorders>
              <w:top w:val="nil"/>
              <w:left w:val="nil"/>
              <w:bottom w:val="single" w:sz="4" w:space="0" w:color="auto"/>
              <w:right w:val="single" w:sz="4" w:space="0" w:color="auto"/>
            </w:tcBorders>
            <w:shd w:val="clear" w:color="auto" w:fill="auto"/>
            <w:noWrap/>
            <w:vAlign w:val="bottom"/>
            <w:hideMark/>
          </w:tcPr>
          <w:p w14:paraId="1A5DC8A9" w14:textId="77777777" w:rsidR="008716EC" w:rsidRDefault="008716EC">
            <w:pPr>
              <w:jc w:val="right"/>
              <w:rPr>
                <w:rFonts w:ascii="Arial" w:hAnsi="Arial" w:cs="Arial"/>
                <w:sz w:val="20"/>
                <w:szCs w:val="20"/>
              </w:rPr>
            </w:pPr>
            <w:r>
              <w:rPr>
                <w:rFonts w:ascii="Arial" w:hAnsi="Arial" w:cs="Arial"/>
                <w:sz w:val="20"/>
                <w:szCs w:val="20"/>
              </w:rPr>
              <w:t>15.702,49</w:t>
            </w:r>
          </w:p>
        </w:tc>
        <w:tc>
          <w:tcPr>
            <w:tcW w:w="1496" w:type="dxa"/>
            <w:tcBorders>
              <w:top w:val="nil"/>
              <w:left w:val="nil"/>
              <w:bottom w:val="single" w:sz="4" w:space="0" w:color="auto"/>
              <w:right w:val="single" w:sz="4" w:space="0" w:color="auto"/>
            </w:tcBorders>
            <w:shd w:val="clear" w:color="auto" w:fill="auto"/>
            <w:noWrap/>
            <w:vAlign w:val="bottom"/>
            <w:hideMark/>
          </w:tcPr>
          <w:p w14:paraId="1AE7B0F9" w14:textId="77777777" w:rsidR="008716EC" w:rsidRDefault="008716EC">
            <w:pPr>
              <w:jc w:val="right"/>
              <w:rPr>
                <w:rFonts w:ascii="Arial" w:hAnsi="Arial" w:cs="Arial"/>
                <w:sz w:val="20"/>
                <w:szCs w:val="20"/>
              </w:rPr>
            </w:pPr>
            <w:r>
              <w:rPr>
                <w:rFonts w:ascii="Arial" w:hAnsi="Arial" w:cs="Arial"/>
                <w:sz w:val="20"/>
                <w:szCs w:val="20"/>
              </w:rPr>
              <w:t>80.926,30</w:t>
            </w:r>
          </w:p>
        </w:tc>
        <w:tc>
          <w:tcPr>
            <w:tcW w:w="1600" w:type="dxa"/>
            <w:tcBorders>
              <w:top w:val="nil"/>
              <w:left w:val="nil"/>
              <w:bottom w:val="single" w:sz="4" w:space="0" w:color="auto"/>
              <w:right w:val="single" w:sz="4" w:space="0" w:color="auto"/>
            </w:tcBorders>
            <w:shd w:val="clear" w:color="auto" w:fill="auto"/>
            <w:noWrap/>
            <w:vAlign w:val="bottom"/>
            <w:hideMark/>
          </w:tcPr>
          <w:p w14:paraId="457CEF10" w14:textId="77777777" w:rsidR="008716EC" w:rsidRDefault="008716EC">
            <w:pPr>
              <w:jc w:val="right"/>
              <w:rPr>
                <w:rFonts w:ascii="Arial" w:hAnsi="Arial" w:cs="Arial"/>
                <w:sz w:val="20"/>
                <w:szCs w:val="20"/>
              </w:rPr>
            </w:pPr>
            <w:r>
              <w:rPr>
                <w:rFonts w:ascii="Arial" w:hAnsi="Arial" w:cs="Arial"/>
                <w:sz w:val="20"/>
                <w:szCs w:val="20"/>
              </w:rPr>
              <w:t>112.694,21</w:t>
            </w:r>
          </w:p>
        </w:tc>
      </w:tr>
      <w:tr w:rsidR="008716EC" w14:paraId="4BFC0902" w14:textId="77777777" w:rsidTr="008716EC">
        <w:trPr>
          <w:trHeight w:val="31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F77A3A2" w14:textId="77777777" w:rsidR="008716EC" w:rsidRDefault="008716EC">
            <w:pPr>
              <w:rPr>
                <w:rFonts w:ascii="Arial" w:hAnsi="Arial" w:cs="Arial"/>
                <w:b/>
                <w:bCs/>
              </w:rPr>
            </w:pPr>
            <w:r>
              <w:rPr>
                <w:rFonts w:ascii="Arial" w:hAnsi="Arial" w:cs="Arial"/>
                <w:b/>
                <w:bCs/>
              </w:rPr>
              <w:t> </w:t>
            </w:r>
          </w:p>
        </w:tc>
        <w:tc>
          <w:tcPr>
            <w:tcW w:w="1600" w:type="dxa"/>
            <w:tcBorders>
              <w:top w:val="nil"/>
              <w:left w:val="nil"/>
              <w:bottom w:val="single" w:sz="4" w:space="0" w:color="auto"/>
              <w:right w:val="single" w:sz="4" w:space="0" w:color="auto"/>
            </w:tcBorders>
            <w:shd w:val="clear" w:color="auto" w:fill="auto"/>
            <w:noWrap/>
            <w:vAlign w:val="bottom"/>
            <w:hideMark/>
          </w:tcPr>
          <w:p w14:paraId="3BCD5A17"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005EED5" w14:textId="77777777" w:rsidR="008716EC" w:rsidRDefault="008716EC">
            <w:pPr>
              <w:rPr>
                <w:rFonts w:ascii="Arial" w:hAnsi="Arial" w:cs="Arial"/>
                <w:sz w:val="20"/>
                <w:szCs w:val="20"/>
              </w:rPr>
            </w:pPr>
            <w:r>
              <w:rPr>
                <w:rFonts w:ascii="Arial" w:hAnsi="Arial" w:cs="Arial"/>
                <w:sz w:val="20"/>
                <w:szCs w:val="20"/>
              </w:rPr>
              <w:t> </w:t>
            </w:r>
          </w:p>
        </w:tc>
        <w:tc>
          <w:tcPr>
            <w:tcW w:w="1496" w:type="dxa"/>
            <w:tcBorders>
              <w:top w:val="nil"/>
              <w:left w:val="nil"/>
              <w:bottom w:val="single" w:sz="4" w:space="0" w:color="auto"/>
              <w:right w:val="single" w:sz="4" w:space="0" w:color="auto"/>
            </w:tcBorders>
            <w:shd w:val="clear" w:color="auto" w:fill="auto"/>
            <w:noWrap/>
            <w:vAlign w:val="bottom"/>
            <w:hideMark/>
          </w:tcPr>
          <w:p w14:paraId="0EA8505A"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A1F408B" w14:textId="77777777" w:rsidR="008716EC" w:rsidRDefault="008716EC">
            <w:pPr>
              <w:rPr>
                <w:rFonts w:ascii="Arial" w:hAnsi="Arial" w:cs="Arial"/>
                <w:sz w:val="20"/>
                <w:szCs w:val="20"/>
              </w:rPr>
            </w:pPr>
            <w:r>
              <w:rPr>
                <w:rFonts w:ascii="Arial" w:hAnsi="Arial" w:cs="Arial"/>
                <w:sz w:val="20"/>
                <w:szCs w:val="20"/>
              </w:rPr>
              <w:t> </w:t>
            </w:r>
          </w:p>
        </w:tc>
      </w:tr>
      <w:tr w:rsidR="008716EC" w14:paraId="4C9C65A1"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1EF27CE0" w14:textId="77777777" w:rsidR="008716EC" w:rsidRDefault="008716EC">
            <w:pPr>
              <w:rPr>
                <w:rFonts w:ascii="Arial" w:hAnsi="Arial" w:cs="Arial"/>
                <w:b/>
                <w:bCs/>
                <w:sz w:val="18"/>
                <w:szCs w:val="18"/>
              </w:rPr>
            </w:pPr>
            <w:r>
              <w:rPr>
                <w:rFonts w:ascii="Arial" w:hAnsi="Arial" w:cs="Arial"/>
                <w:b/>
                <w:bCs/>
                <w:sz w:val="18"/>
                <w:szCs w:val="18"/>
              </w:rPr>
              <w:t>Γ. ΠΑΓΙΟ ΕΝΕΡΓΗΤΙΚΟ</w:t>
            </w:r>
          </w:p>
        </w:tc>
        <w:tc>
          <w:tcPr>
            <w:tcW w:w="1600" w:type="dxa"/>
            <w:tcBorders>
              <w:top w:val="nil"/>
              <w:left w:val="nil"/>
              <w:bottom w:val="single" w:sz="4" w:space="0" w:color="auto"/>
              <w:right w:val="single" w:sz="4" w:space="0" w:color="auto"/>
            </w:tcBorders>
            <w:shd w:val="clear" w:color="auto" w:fill="auto"/>
            <w:noWrap/>
            <w:vAlign w:val="bottom"/>
            <w:hideMark/>
          </w:tcPr>
          <w:p w14:paraId="57AD6D79"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34D9B77" w14:textId="77777777" w:rsidR="008716EC" w:rsidRDefault="008716EC">
            <w:pPr>
              <w:rPr>
                <w:rFonts w:ascii="Arial" w:hAnsi="Arial" w:cs="Arial"/>
                <w:sz w:val="20"/>
                <w:szCs w:val="20"/>
              </w:rPr>
            </w:pPr>
            <w:r>
              <w:rPr>
                <w:rFonts w:ascii="Arial" w:hAnsi="Arial" w:cs="Arial"/>
                <w:sz w:val="20"/>
                <w:szCs w:val="20"/>
              </w:rPr>
              <w:t> </w:t>
            </w:r>
          </w:p>
        </w:tc>
        <w:tc>
          <w:tcPr>
            <w:tcW w:w="1496" w:type="dxa"/>
            <w:tcBorders>
              <w:top w:val="nil"/>
              <w:left w:val="nil"/>
              <w:bottom w:val="single" w:sz="4" w:space="0" w:color="auto"/>
              <w:right w:val="single" w:sz="4" w:space="0" w:color="auto"/>
            </w:tcBorders>
            <w:shd w:val="clear" w:color="auto" w:fill="auto"/>
            <w:noWrap/>
            <w:vAlign w:val="bottom"/>
            <w:hideMark/>
          </w:tcPr>
          <w:p w14:paraId="4351FC45"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B47CD51" w14:textId="77777777" w:rsidR="008716EC" w:rsidRDefault="008716EC">
            <w:pPr>
              <w:rPr>
                <w:rFonts w:ascii="Arial" w:hAnsi="Arial" w:cs="Arial"/>
                <w:sz w:val="20"/>
                <w:szCs w:val="20"/>
              </w:rPr>
            </w:pPr>
            <w:r>
              <w:rPr>
                <w:rFonts w:ascii="Arial" w:hAnsi="Arial" w:cs="Arial"/>
                <w:sz w:val="20"/>
                <w:szCs w:val="20"/>
              </w:rPr>
              <w:t> </w:t>
            </w:r>
          </w:p>
        </w:tc>
      </w:tr>
      <w:tr w:rsidR="008716EC" w14:paraId="09140662"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6F3BD16" w14:textId="77777777" w:rsidR="008716EC" w:rsidRDefault="008716EC">
            <w:pPr>
              <w:rPr>
                <w:rFonts w:ascii="Arial" w:hAnsi="Arial" w:cs="Arial"/>
                <w:b/>
                <w:bCs/>
                <w:i/>
                <w:iCs/>
                <w:sz w:val="18"/>
                <w:szCs w:val="18"/>
              </w:rPr>
            </w:pPr>
            <w:r>
              <w:rPr>
                <w:rFonts w:ascii="Arial" w:hAnsi="Arial" w:cs="Arial"/>
                <w:b/>
                <w:bCs/>
                <w:i/>
                <w:iCs/>
                <w:sz w:val="18"/>
                <w:szCs w:val="18"/>
              </w:rPr>
              <w:t>ΙΙ. Ενσώματες ακινητοποιήσεις</w:t>
            </w:r>
          </w:p>
        </w:tc>
        <w:tc>
          <w:tcPr>
            <w:tcW w:w="1600" w:type="dxa"/>
            <w:tcBorders>
              <w:top w:val="nil"/>
              <w:left w:val="nil"/>
              <w:bottom w:val="single" w:sz="4" w:space="0" w:color="auto"/>
              <w:right w:val="single" w:sz="4" w:space="0" w:color="auto"/>
            </w:tcBorders>
            <w:shd w:val="clear" w:color="auto" w:fill="auto"/>
            <w:noWrap/>
            <w:vAlign w:val="bottom"/>
            <w:hideMark/>
          </w:tcPr>
          <w:p w14:paraId="6FA9C889"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F7F1DEA" w14:textId="77777777" w:rsidR="008716EC" w:rsidRDefault="008716EC">
            <w:pPr>
              <w:rPr>
                <w:rFonts w:ascii="Arial" w:hAnsi="Arial" w:cs="Arial"/>
                <w:sz w:val="20"/>
                <w:szCs w:val="20"/>
              </w:rPr>
            </w:pPr>
            <w:r>
              <w:rPr>
                <w:rFonts w:ascii="Arial" w:hAnsi="Arial" w:cs="Arial"/>
                <w:sz w:val="20"/>
                <w:szCs w:val="20"/>
              </w:rPr>
              <w:t> </w:t>
            </w:r>
          </w:p>
        </w:tc>
        <w:tc>
          <w:tcPr>
            <w:tcW w:w="1496" w:type="dxa"/>
            <w:tcBorders>
              <w:top w:val="nil"/>
              <w:left w:val="nil"/>
              <w:bottom w:val="single" w:sz="4" w:space="0" w:color="auto"/>
              <w:right w:val="single" w:sz="4" w:space="0" w:color="auto"/>
            </w:tcBorders>
            <w:shd w:val="clear" w:color="auto" w:fill="auto"/>
            <w:noWrap/>
            <w:vAlign w:val="bottom"/>
            <w:hideMark/>
          </w:tcPr>
          <w:p w14:paraId="2AAB7473"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E9F1C79" w14:textId="77777777" w:rsidR="008716EC" w:rsidRDefault="008716EC">
            <w:pPr>
              <w:rPr>
                <w:rFonts w:ascii="Arial" w:hAnsi="Arial" w:cs="Arial"/>
                <w:sz w:val="20"/>
                <w:szCs w:val="20"/>
              </w:rPr>
            </w:pPr>
            <w:r>
              <w:rPr>
                <w:rFonts w:ascii="Arial" w:hAnsi="Arial" w:cs="Arial"/>
                <w:sz w:val="20"/>
                <w:szCs w:val="20"/>
              </w:rPr>
              <w:t> </w:t>
            </w:r>
          </w:p>
        </w:tc>
      </w:tr>
      <w:tr w:rsidR="008716EC" w14:paraId="3DF5E648"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0458875" w14:textId="77777777" w:rsidR="008716EC" w:rsidRDefault="008716EC">
            <w:pPr>
              <w:rPr>
                <w:rFonts w:ascii="Arial" w:hAnsi="Arial" w:cs="Arial"/>
                <w:sz w:val="18"/>
                <w:szCs w:val="18"/>
              </w:rPr>
            </w:pPr>
            <w:r>
              <w:rPr>
                <w:rFonts w:ascii="Arial" w:hAnsi="Arial" w:cs="Arial"/>
                <w:sz w:val="18"/>
                <w:szCs w:val="18"/>
              </w:rPr>
              <w:t xml:space="preserve">  Γήπεδα – Οικόπεδα</w:t>
            </w:r>
          </w:p>
        </w:tc>
        <w:tc>
          <w:tcPr>
            <w:tcW w:w="1600" w:type="dxa"/>
            <w:tcBorders>
              <w:top w:val="nil"/>
              <w:left w:val="nil"/>
              <w:bottom w:val="single" w:sz="4" w:space="0" w:color="auto"/>
              <w:right w:val="single" w:sz="4" w:space="0" w:color="auto"/>
            </w:tcBorders>
            <w:shd w:val="clear" w:color="auto" w:fill="auto"/>
            <w:noWrap/>
            <w:vAlign w:val="bottom"/>
            <w:hideMark/>
          </w:tcPr>
          <w:p w14:paraId="6690ECCF"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60D9A826" w14:textId="77777777" w:rsidR="008716EC" w:rsidRDefault="008716EC">
            <w:pPr>
              <w:jc w:val="right"/>
              <w:rPr>
                <w:rFonts w:ascii="Arial" w:hAnsi="Arial" w:cs="Arial"/>
                <w:sz w:val="20"/>
                <w:szCs w:val="20"/>
              </w:rPr>
            </w:pPr>
            <w:r>
              <w:rPr>
                <w:rFonts w:ascii="Arial"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14:paraId="1914A9AD"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48BE0C97" w14:textId="77777777" w:rsidR="008716EC" w:rsidRDefault="008716EC">
            <w:pPr>
              <w:jc w:val="right"/>
              <w:rPr>
                <w:rFonts w:ascii="Arial" w:hAnsi="Arial" w:cs="Arial"/>
                <w:sz w:val="20"/>
                <w:szCs w:val="20"/>
              </w:rPr>
            </w:pPr>
            <w:r>
              <w:rPr>
                <w:rFonts w:ascii="Arial" w:hAnsi="Arial" w:cs="Arial"/>
                <w:sz w:val="20"/>
                <w:szCs w:val="20"/>
              </w:rPr>
              <w:t>12.799.330,11</w:t>
            </w:r>
          </w:p>
        </w:tc>
      </w:tr>
      <w:tr w:rsidR="008716EC" w14:paraId="5A9BBFC1"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1D902170" w14:textId="77777777" w:rsidR="008716EC" w:rsidRDefault="008716EC">
            <w:pPr>
              <w:rPr>
                <w:rFonts w:ascii="Arial" w:hAnsi="Arial" w:cs="Arial"/>
                <w:sz w:val="18"/>
                <w:szCs w:val="18"/>
              </w:rPr>
            </w:pPr>
            <w:r>
              <w:rPr>
                <w:rFonts w:ascii="Arial" w:hAnsi="Arial" w:cs="Arial"/>
                <w:sz w:val="18"/>
                <w:szCs w:val="18"/>
              </w:rPr>
              <w:t xml:space="preserve">  Κτίρια και τεχνικά έργα</w:t>
            </w:r>
          </w:p>
        </w:tc>
        <w:tc>
          <w:tcPr>
            <w:tcW w:w="1600" w:type="dxa"/>
            <w:tcBorders>
              <w:top w:val="nil"/>
              <w:left w:val="nil"/>
              <w:bottom w:val="single" w:sz="4" w:space="0" w:color="auto"/>
              <w:right w:val="single" w:sz="4" w:space="0" w:color="auto"/>
            </w:tcBorders>
            <w:shd w:val="clear" w:color="auto" w:fill="auto"/>
            <w:noWrap/>
            <w:vAlign w:val="bottom"/>
            <w:hideMark/>
          </w:tcPr>
          <w:p w14:paraId="3D5F91E4" w14:textId="77777777" w:rsidR="008716EC" w:rsidRDefault="008716EC">
            <w:pPr>
              <w:jc w:val="right"/>
              <w:rPr>
                <w:rFonts w:ascii="Arial" w:hAnsi="Arial" w:cs="Arial"/>
                <w:sz w:val="20"/>
                <w:szCs w:val="20"/>
              </w:rPr>
            </w:pPr>
            <w:r>
              <w:rPr>
                <w:rFonts w:ascii="Arial" w:hAnsi="Arial" w:cs="Arial"/>
                <w:sz w:val="20"/>
                <w:szCs w:val="20"/>
              </w:rPr>
              <w:t>49.414.952,99</w:t>
            </w:r>
          </w:p>
        </w:tc>
        <w:tc>
          <w:tcPr>
            <w:tcW w:w="1600" w:type="dxa"/>
            <w:tcBorders>
              <w:top w:val="nil"/>
              <w:left w:val="nil"/>
              <w:bottom w:val="single" w:sz="4" w:space="0" w:color="auto"/>
              <w:right w:val="single" w:sz="4" w:space="0" w:color="auto"/>
            </w:tcBorders>
            <w:shd w:val="clear" w:color="auto" w:fill="auto"/>
            <w:noWrap/>
            <w:vAlign w:val="bottom"/>
            <w:hideMark/>
          </w:tcPr>
          <w:p w14:paraId="166CA741" w14:textId="77777777" w:rsidR="008716EC" w:rsidRDefault="008716EC">
            <w:pPr>
              <w:jc w:val="right"/>
              <w:rPr>
                <w:rFonts w:ascii="Arial" w:hAnsi="Arial" w:cs="Arial"/>
                <w:sz w:val="20"/>
                <w:szCs w:val="20"/>
              </w:rPr>
            </w:pPr>
            <w:r>
              <w:rPr>
                <w:rFonts w:ascii="Arial" w:hAnsi="Arial" w:cs="Arial"/>
                <w:sz w:val="20"/>
                <w:szCs w:val="20"/>
              </w:rPr>
              <w:t>2.586.306,96</w:t>
            </w:r>
          </w:p>
        </w:tc>
        <w:tc>
          <w:tcPr>
            <w:tcW w:w="1496" w:type="dxa"/>
            <w:tcBorders>
              <w:top w:val="nil"/>
              <w:left w:val="nil"/>
              <w:bottom w:val="single" w:sz="4" w:space="0" w:color="auto"/>
              <w:right w:val="single" w:sz="4" w:space="0" w:color="auto"/>
            </w:tcBorders>
            <w:shd w:val="clear" w:color="auto" w:fill="auto"/>
            <w:noWrap/>
            <w:vAlign w:val="bottom"/>
            <w:hideMark/>
          </w:tcPr>
          <w:p w14:paraId="615930C4" w14:textId="77777777" w:rsidR="008716EC" w:rsidRDefault="008716EC">
            <w:pPr>
              <w:jc w:val="right"/>
              <w:rPr>
                <w:rFonts w:ascii="Arial" w:hAnsi="Arial" w:cs="Arial"/>
                <w:sz w:val="20"/>
                <w:szCs w:val="20"/>
              </w:rPr>
            </w:pPr>
            <w:r>
              <w:rPr>
                <w:rFonts w:ascii="Arial" w:hAnsi="Arial" w:cs="Arial"/>
                <w:sz w:val="20"/>
                <w:szCs w:val="20"/>
              </w:rPr>
              <w:t>52.001.259,95</w:t>
            </w:r>
          </w:p>
        </w:tc>
        <w:tc>
          <w:tcPr>
            <w:tcW w:w="1600" w:type="dxa"/>
            <w:tcBorders>
              <w:top w:val="nil"/>
              <w:left w:val="nil"/>
              <w:bottom w:val="single" w:sz="4" w:space="0" w:color="auto"/>
              <w:right w:val="single" w:sz="4" w:space="0" w:color="auto"/>
            </w:tcBorders>
            <w:shd w:val="clear" w:color="auto" w:fill="auto"/>
            <w:noWrap/>
            <w:vAlign w:val="bottom"/>
            <w:hideMark/>
          </w:tcPr>
          <w:p w14:paraId="35B0CC56" w14:textId="77777777" w:rsidR="008716EC" w:rsidRDefault="008716EC">
            <w:pPr>
              <w:jc w:val="right"/>
              <w:rPr>
                <w:rFonts w:ascii="Arial" w:hAnsi="Arial" w:cs="Arial"/>
                <w:sz w:val="20"/>
                <w:szCs w:val="20"/>
              </w:rPr>
            </w:pPr>
            <w:r>
              <w:rPr>
                <w:rFonts w:ascii="Arial" w:hAnsi="Arial" w:cs="Arial"/>
                <w:sz w:val="20"/>
                <w:szCs w:val="20"/>
              </w:rPr>
              <w:t>24.152.805,90</w:t>
            </w:r>
          </w:p>
        </w:tc>
      </w:tr>
      <w:tr w:rsidR="008716EC" w14:paraId="27EF9717"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4183804" w14:textId="77777777" w:rsidR="008716EC" w:rsidRDefault="008716EC">
            <w:pPr>
              <w:rPr>
                <w:rFonts w:ascii="Arial" w:hAnsi="Arial" w:cs="Arial"/>
                <w:sz w:val="18"/>
                <w:szCs w:val="18"/>
              </w:rPr>
            </w:pPr>
            <w:r>
              <w:rPr>
                <w:rFonts w:ascii="Arial" w:hAnsi="Arial" w:cs="Arial"/>
                <w:sz w:val="18"/>
                <w:szCs w:val="18"/>
              </w:rPr>
              <w:t xml:space="preserve">  Μηχανήματα-τεχνικές </w:t>
            </w:r>
            <w:proofErr w:type="spellStart"/>
            <w:r>
              <w:rPr>
                <w:rFonts w:ascii="Arial" w:hAnsi="Arial" w:cs="Arial"/>
                <w:sz w:val="18"/>
                <w:szCs w:val="18"/>
              </w:rPr>
              <w:t>εγκ</w:t>
            </w:r>
            <w:proofErr w:type="spellEnd"/>
            <w:r>
              <w:rPr>
                <w:rFonts w:ascii="Arial" w:hAnsi="Arial" w:cs="Arial"/>
                <w:sz w:val="18"/>
                <w:szCs w:val="18"/>
              </w:rPr>
              <w:t>/σεις</w:t>
            </w:r>
          </w:p>
        </w:tc>
        <w:tc>
          <w:tcPr>
            <w:tcW w:w="1600" w:type="dxa"/>
            <w:tcBorders>
              <w:top w:val="nil"/>
              <w:left w:val="nil"/>
              <w:bottom w:val="single" w:sz="4" w:space="0" w:color="auto"/>
              <w:right w:val="single" w:sz="4" w:space="0" w:color="auto"/>
            </w:tcBorders>
            <w:shd w:val="clear" w:color="auto" w:fill="auto"/>
            <w:noWrap/>
            <w:vAlign w:val="bottom"/>
            <w:hideMark/>
          </w:tcPr>
          <w:p w14:paraId="5029B051" w14:textId="77777777" w:rsidR="008716EC" w:rsidRDefault="008716EC">
            <w:pPr>
              <w:jc w:val="right"/>
              <w:rPr>
                <w:rFonts w:ascii="Arial" w:hAnsi="Arial" w:cs="Arial"/>
                <w:sz w:val="20"/>
                <w:szCs w:val="20"/>
              </w:rPr>
            </w:pPr>
            <w:r>
              <w:rPr>
                <w:rFonts w:ascii="Arial" w:hAnsi="Arial" w:cs="Arial"/>
                <w:sz w:val="20"/>
                <w:szCs w:val="20"/>
              </w:rPr>
              <w:t>4.103.702,16</w:t>
            </w:r>
          </w:p>
        </w:tc>
        <w:tc>
          <w:tcPr>
            <w:tcW w:w="1600" w:type="dxa"/>
            <w:tcBorders>
              <w:top w:val="nil"/>
              <w:left w:val="nil"/>
              <w:bottom w:val="single" w:sz="4" w:space="0" w:color="auto"/>
              <w:right w:val="single" w:sz="4" w:space="0" w:color="auto"/>
            </w:tcBorders>
            <w:shd w:val="clear" w:color="auto" w:fill="auto"/>
            <w:noWrap/>
            <w:vAlign w:val="bottom"/>
            <w:hideMark/>
          </w:tcPr>
          <w:p w14:paraId="6A5DFC79" w14:textId="77777777" w:rsidR="008716EC" w:rsidRDefault="008716EC">
            <w:pPr>
              <w:jc w:val="right"/>
              <w:rPr>
                <w:rFonts w:ascii="Arial" w:hAnsi="Arial" w:cs="Arial"/>
                <w:sz w:val="20"/>
                <w:szCs w:val="20"/>
              </w:rPr>
            </w:pPr>
            <w:r>
              <w:rPr>
                <w:rFonts w:ascii="Arial" w:hAnsi="Arial" w:cs="Arial"/>
                <w:sz w:val="20"/>
                <w:szCs w:val="20"/>
              </w:rPr>
              <w:t>549.213,09</w:t>
            </w:r>
          </w:p>
        </w:tc>
        <w:tc>
          <w:tcPr>
            <w:tcW w:w="1496" w:type="dxa"/>
            <w:tcBorders>
              <w:top w:val="nil"/>
              <w:left w:val="nil"/>
              <w:bottom w:val="single" w:sz="4" w:space="0" w:color="auto"/>
              <w:right w:val="single" w:sz="4" w:space="0" w:color="auto"/>
            </w:tcBorders>
            <w:shd w:val="clear" w:color="auto" w:fill="auto"/>
            <w:noWrap/>
            <w:vAlign w:val="bottom"/>
            <w:hideMark/>
          </w:tcPr>
          <w:p w14:paraId="32ABA11F" w14:textId="77777777" w:rsidR="008716EC" w:rsidRDefault="008716EC">
            <w:pPr>
              <w:jc w:val="right"/>
              <w:rPr>
                <w:rFonts w:ascii="Arial" w:hAnsi="Arial" w:cs="Arial"/>
                <w:sz w:val="20"/>
                <w:szCs w:val="20"/>
              </w:rPr>
            </w:pPr>
            <w:r>
              <w:rPr>
                <w:rFonts w:ascii="Arial" w:hAnsi="Arial" w:cs="Arial"/>
                <w:sz w:val="20"/>
                <w:szCs w:val="20"/>
              </w:rPr>
              <w:t>4.652.915,25</w:t>
            </w:r>
          </w:p>
        </w:tc>
        <w:tc>
          <w:tcPr>
            <w:tcW w:w="1600" w:type="dxa"/>
            <w:tcBorders>
              <w:top w:val="nil"/>
              <w:left w:val="nil"/>
              <w:bottom w:val="single" w:sz="4" w:space="0" w:color="auto"/>
              <w:right w:val="single" w:sz="4" w:space="0" w:color="auto"/>
            </w:tcBorders>
            <w:shd w:val="clear" w:color="auto" w:fill="auto"/>
            <w:noWrap/>
            <w:vAlign w:val="bottom"/>
            <w:hideMark/>
          </w:tcPr>
          <w:p w14:paraId="7D510311" w14:textId="77777777" w:rsidR="008716EC" w:rsidRDefault="008716EC">
            <w:pPr>
              <w:jc w:val="right"/>
              <w:rPr>
                <w:rFonts w:ascii="Arial" w:hAnsi="Arial" w:cs="Arial"/>
                <w:sz w:val="20"/>
                <w:szCs w:val="20"/>
              </w:rPr>
            </w:pPr>
            <w:r>
              <w:rPr>
                <w:rFonts w:ascii="Arial" w:hAnsi="Arial" w:cs="Arial"/>
                <w:sz w:val="20"/>
                <w:szCs w:val="20"/>
              </w:rPr>
              <w:t>767.999,87</w:t>
            </w:r>
          </w:p>
        </w:tc>
      </w:tr>
      <w:tr w:rsidR="008716EC" w14:paraId="6378F64B"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D842732" w14:textId="77777777" w:rsidR="008716EC" w:rsidRDefault="008716EC">
            <w:pPr>
              <w:rPr>
                <w:rFonts w:ascii="Arial" w:hAnsi="Arial" w:cs="Arial"/>
                <w:sz w:val="18"/>
                <w:szCs w:val="18"/>
              </w:rPr>
            </w:pPr>
            <w:r>
              <w:rPr>
                <w:rFonts w:ascii="Arial" w:hAnsi="Arial" w:cs="Arial"/>
                <w:sz w:val="18"/>
                <w:szCs w:val="18"/>
              </w:rPr>
              <w:t xml:space="preserve">  Μεταφορικά μέσα</w:t>
            </w:r>
          </w:p>
        </w:tc>
        <w:tc>
          <w:tcPr>
            <w:tcW w:w="1600" w:type="dxa"/>
            <w:tcBorders>
              <w:top w:val="nil"/>
              <w:left w:val="nil"/>
              <w:bottom w:val="single" w:sz="4" w:space="0" w:color="auto"/>
              <w:right w:val="single" w:sz="4" w:space="0" w:color="auto"/>
            </w:tcBorders>
            <w:shd w:val="clear" w:color="auto" w:fill="auto"/>
            <w:noWrap/>
            <w:vAlign w:val="bottom"/>
            <w:hideMark/>
          </w:tcPr>
          <w:p w14:paraId="41E07AD6" w14:textId="77777777" w:rsidR="008716EC" w:rsidRDefault="008716EC">
            <w:pPr>
              <w:jc w:val="right"/>
              <w:rPr>
                <w:rFonts w:ascii="Arial" w:hAnsi="Arial" w:cs="Arial"/>
                <w:sz w:val="20"/>
                <w:szCs w:val="20"/>
              </w:rPr>
            </w:pPr>
            <w:r>
              <w:rPr>
                <w:rFonts w:ascii="Arial" w:hAnsi="Arial" w:cs="Arial"/>
                <w:sz w:val="20"/>
                <w:szCs w:val="20"/>
              </w:rPr>
              <w:t>1.647.610,21</w:t>
            </w:r>
          </w:p>
        </w:tc>
        <w:tc>
          <w:tcPr>
            <w:tcW w:w="1600" w:type="dxa"/>
            <w:tcBorders>
              <w:top w:val="nil"/>
              <w:left w:val="nil"/>
              <w:bottom w:val="single" w:sz="4" w:space="0" w:color="auto"/>
              <w:right w:val="single" w:sz="4" w:space="0" w:color="auto"/>
            </w:tcBorders>
            <w:shd w:val="clear" w:color="auto" w:fill="auto"/>
            <w:noWrap/>
            <w:vAlign w:val="bottom"/>
            <w:hideMark/>
          </w:tcPr>
          <w:p w14:paraId="5BD53D21" w14:textId="77777777" w:rsidR="008716EC" w:rsidRDefault="008716EC">
            <w:pPr>
              <w:jc w:val="right"/>
              <w:rPr>
                <w:rFonts w:ascii="Arial" w:hAnsi="Arial" w:cs="Arial"/>
                <w:sz w:val="20"/>
                <w:szCs w:val="20"/>
              </w:rPr>
            </w:pPr>
            <w:r>
              <w:rPr>
                <w:rFonts w:ascii="Arial" w:hAnsi="Arial" w:cs="Arial"/>
                <w:sz w:val="20"/>
                <w:szCs w:val="20"/>
              </w:rPr>
              <w:t>2.865.405,16</w:t>
            </w:r>
          </w:p>
        </w:tc>
        <w:tc>
          <w:tcPr>
            <w:tcW w:w="1496" w:type="dxa"/>
            <w:tcBorders>
              <w:top w:val="nil"/>
              <w:left w:val="nil"/>
              <w:bottom w:val="single" w:sz="4" w:space="0" w:color="auto"/>
              <w:right w:val="single" w:sz="4" w:space="0" w:color="auto"/>
            </w:tcBorders>
            <w:shd w:val="clear" w:color="auto" w:fill="auto"/>
            <w:noWrap/>
            <w:vAlign w:val="bottom"/>
            <w:hideMark/>
          </w:tcPr>
          <w:p w14:paraId="1E970F94" w14:textId="77777777" w:rsidR="008716EC" w:rsidRDefault="008716EC">
            <w:pPr>
              <w:jc w:val="right"/>
              <w:rPr>
                <w:rFonts w:ascii="Arial" w:hAnsi="Arial" w:cs="Arial"/>
                <w:sz w:val="20"/>
                <w:szCs w:val="20"/>
              </w:rPr>
            </w:pPr>
            <w:r>
              <w:rPr>
                <w:rFonts w:ascii="Arial" w:hAnsi="Arial" w:cs="Arial"/>
                <w:sz w:val="20"/>
                <w:szCs w:val="20"/>
              </w:rPr>
              <w:t>4.513.015,37</w:t>
            </w:r>
          </w:p>
        </w:tc>
        <w:tc>
          <w:tcPr>
            <w:tcW w:w="1600" w:type="dxa"/>
            <w:tcBorders>
              <w:top w:val="nil"/>
              <w:left w:val="nil"/>
              <w:bottom w:val="single" w:sz="4" w:space="0" w:color="auto"/>
              <w:right w:val="single" w:sz="4" w:space="0" w:color="auto"/>
            </w:tcBorders>
            <w:shd w:val="clear" w:color="auto" w:fill="auto"/>
            <w:noWrap/>
            <w:vAlign w:val="bottom"/>
            <w:hideMark/>
          </w:tcPr>
          <w:p w14:paraId="243D6C85" w14:textId="77777777" w:rsidR="008716EC" w:rsidRDefault="008716EC">
            <w:pPr>
              <w:jc w:val="right"/>
              <w:rPr>
                <w:rFonts w:ascii="Arial" w:hAnsi="Arial" w:cs="Arial"/>
                <w:sz w:val="20"/>
                <w:szCs w:val="20"/>
              </w:rPr>
            </w:pPr>
            <w:r>
              <w:rPr>
                <w:rFonts w:ascii="Arial" w:hAnsi="Arial" w:cs="Arial"/>
                <w:sz w:val="20"/>
                <w:szCs w:val="20"/>
              </w:rPr>
              <w:t>30.002.358,32</w:t>
            </w:r>
          </w:p>
        </w:tc>
      </w:tr>
      <w:tr w:rsidR="008716EC" w14:paraId="3B147D78"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328D7C21" w14:textId="77777777" w:rsidR="008716EC" w:rsidRDefault="008716EC">
            <w:pPr>
              <w:rPr>
                <w:rFonts w:ascii="Arial" w:hAnsi="Arial" w:cs="Arial"/>
                <w:sz w:val="18"/>
                <w:szCs w:val="18"/>
              </w:rPr>
            </w:pPr>
            <w:r>
              <w:rPr>
                <w:rFonts w:ascii="Arial" w:hAnsi="Arial" w:cs="Arial"/>
                <w:sz w:val="18"/>
                <w:szCs w:val="18"/>
              </w:rPr>
              <w:t xml:space="preserve">  Έπιπλα και λοιπός 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14:paraId="78DFD281" w14:textId="77777777" w:rsidR="008716EC" w:rsidRDefault="008716EC">
            <w:pPr>
              <w:jc w:val="right"/>
              <w:rPr>
                <w:rFonts w:ascii="Arial" w:hAnsi="Arial" w:cs="Arial"/>
                <w:sz w:val="20"/>
                <w:szCs w:val="20"/>
              </w:rPr>
            </w:pPr>
            <w:r>
              <w:rPr>
                <w:rFonts w:ascii="Arial" w:hAnsi="Arial" w:cs="Arial"/>
                <w:sz w:val="20"/>
                <w:szCs w:val="20"/>
              </w:rPr>
              <w:t>544.620,98</w:t>
            </w:r>
          </w:p>
        </w:tc>
        <w:tc>
          <w:tcPr>
            <w:tcW w:w="1600" w:type="dxa"/>
            <w:tcBorders>
              <w:top w:val="nil"/>
              <w:left w:val="nil"/>
              <w:bottom w:val="single" w:sz="4" w:space="0" w:color="auto"/>
              <w:right w:val="single" w:sz="4" w:space="0" w:color="auto"/>
            </w:tcBorders>
            <w:shd w:val="clear" w:color="auto" w:fill="auto"/>
            <w:noWrap/>
            <w:vAlign w:val="bottom"/>
            <w:hideMark/>
          </w:tcPr>
          <w:p w14:paraId="3D9B9ADF" w14:textId="77777777" w:rsidR="008716EC" w:rsidRDefault="008716EC">
            <w:pPr>
              <w:jc w:val="right"/>
              <w:rPr>
                <w:rFonts w:ascii="Arial" w:hAnsi="Arial" w:cs="Arial"/>
                <w:sz w:val="20"/>
                <w:szCs w:val="20"/>
              </w:rPr>
            </w:pPr>
            <w:r>
              <w:rPr>
                <w:rFonts w:ascii="Arial" w:hAnsi="Arial" w:cs="Arial"/>
                <w:sz w:val="20"/>
                <w:szCs w:val="20"/>
              </w:rPr>
              <w:t>946.135,35</w:t>
            </w:r>
          </w:p>
        </w:tc>
        <w:tc>
          <w:tcPr>
            <w:tcW w:w="1496" w:type="dxa"/>
            <w:tcBorders>
              <w:top w:val="nil"/>
              <w:left w:val="nil"/>
              <w:bottom w:val="single" w:sz="4" w:space="0" w:color="auto"/>
              <w:right w:val="single" w:sz="4" w:space="0" w:color="auto"/>
            </w:tcBorders>
            <w:shd w:val="clear" w:color="auto" w:fill="auto"/>
            <w:noWrap/>
            <w:vAlign w:val="bottom"/>
            <w:hideMark/>
          </w:tcPr>
          <w:p w14:paraId="1591282B" w14:textId="77777777" w:rsidR="008716EC" w:rsidRDefault="008716EC">
            <w:pPr>
              <w:jc w:val="right"/>
              <w:rPr>
                <w:rFonts w:ascii="Arial" w:hAnsi="Arial" w:cs="Arial"/>
                <w:sz w:val="20"/>
                <w:szCs w:val="20"/>
              </w:rPr>
            </w:pPr>
            <w:r>
              <w:rPr>
                <w:rFonts w:ascii="Arial" w:hAnsi="Arial" w:cs="Arial"/>
                <w:sz w:val="20"/>
                <w:szCs w:val="20"/>
              </w:rPr>
              <w:t>1.490.756,33</w:t>
            </w:r>
          </w:p>
        </w:tc>
        <w:tc>
          <w:tcPr>
            <w:tcW w:w="1600" w:type="dxa"/>
            <w:tcBorders>
              <w:top w:val="nil"/>
              <w:left w:val="nil"/>
              <w:bottom w:val="single" w:sz="4" w:space="0" w:color="auto"/>
              <w:right w:val="single" w:sz="4" w:space="0" w:color="auto"/>
            </w:tcBorders>
            <w:shd w:val="clear" w:color="auto" w:fill="auto"/>
            <w:noWrap/>
            <w:vAlign w:val="bottom"/>
            <w:hideMark/>
          </w:tcPr>
          <w:p w14:paraId="7CBEB436" w14:textId="77777777" w:rsidR="008716EC" w:rsidRDefault="008716EC">
            <w:pPr>
              <w:jc w:val="right"/>
              <w:rPr>
                <w:rFonts w:ascii="Arial" w:hAnsi="Arial" w:cs="Arial"/>
                <w:sz w:val="20"/>
                <w:szCs w:val="20"/>
              </w:rPr>
            </w:pPr>
            <w:r>
              <w:rPr>
                <w:rFonts w:ascii="Arial" w:hAnsi="Arial" w:cs="Arial"/>
                <w:sz w:val="20"/>
                <w:szCs w:val="20"/>
              </w:rPr>
              <w:t>2.146.514,29</w:t>
            </w:r>
          </w:p>
        </w:tc>
      </w:tr>
      <w:tr w:rsidR="008716EC" w14:paraId="1DB6860F"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1C1E3631" w14:textId="77777777" w:rsidR="008716EC" w:rsidRDefault="008716EC">
            <w:pPr>
              <w:rPr>
                <w:rFonts w:ascii="Arial" w:hAnsi="Arial" w:cs="Arial"/>
                <w:sz w:val="18"/>
                <w:szCs w:val="18"/>
              </w:rPr>
            </w:pPr>
            <w:r>
              <w:rPr>
                <w:rFonts w:ascii="Arial" w:hAnsi="Arial" w:cs="Arial"/>
                <w:sz w:val="18"/>
                <w:szCs w:val="18"/>
              </w:rPr>
              <w:t xml:space="preserve">  Ακινητοποιήσεις υπό εκτέλεση</w:t>
            </w:r>
          </w:p>
        </w:tc>
        <w:tc>
          <w:tcPr>
            <w:tcW w:w="1600" w:type="dxa"/>
            <w:tcBorders>
              <w:top w:val="nil"/>
              <w:left w:val="nil"/>
              <w:bottom w:val="single" w:sz="4" w:space="0" w:color="auto"/>
              <w:right w:val="single" w:sz="4" w:space="0" w:color="auto"/>
            </w:tcBorders>
            <w:shd w:val="clear" w:color="auto" w:fill="auto"/>
            <w:noWrap/>
            <w:vAlign w:val="bottom"/>
            <w:hideMark/>
          </w:tcPr>
          <w:p w14:paraId="4E11C839"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1B3B050E" w14:textId="77777777" w:rsidR="008716EC" w:rsidRDefault="008716EC">
            <w:pPr>
              <w:jc w:val="right"/>
              <w:rPr>
                <w:rFonts w:ascii="Arial" w:hAnsi="Arial" w:cs="Arial"/>
                <w:sz w:val="20"/>
                <w:szCs w:val="20"/>
              </w:rPr>
            </w:pPr>
            <w:r>
              <w:rPr>
                <w:rFonts w:ascii="Arial" w:hAnsi="Arial" w:cs="Arial"/>
                <w:sz w:val="20"/>
                <w:szCs w:val="20"/>
              </w:rPr>
              <w:t>0,00</w:t>
            </w:r>
          </w:p>
        </w:tc>
        <w:tc>
          <w:tcPr>
            <w:tcW w:w="1496" w:type="dxa"/>
            <w:tcBorders>
              <w:top w:val="nil"/>
              <w:left w:val="nil"/>
              <w:bottom w:val="single" w:sz="4" w:space="0" w:color="auto"/>
              <w:right w:val="single" w:sz="4" w:space="0" w:color="auto"/>
            </w:tcBorders>
            <w:shd w:val="clear" w:color="auto" w:fill="auto"/>
            <w:noWrap/>
            <w:vAlign w:val="bottom"/>
            <w:hideMark/>
          </w:tcPr>
          <w:p w14:paraId="423DB577" w14:textId="77777777" w:rsidR="008716EC" w:rsidRDefault="008716EC">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546765BA" w14:textId="77777777" w:rsidR="008716EC" w:rsidRDefault="008716EC">
            <w:pPr>
              <w:jc w:val="right"/>
              <w:rPr>
                <w:rFonts w:ascii="Arial" w:hAnsi="Arial" w:cs="Arial"/>
                <w:sz w:val="20"/>
                <w:szCs w:val="20"/>
              </w:rPr>
            </w:pPr>
            <w:r>
              <w:rPr>
                <w:rFonts w:ascii="Arial" w:hAnsi="Arial" w:cs="Arial"/>
                <w:sz w:val="20"/>
                <w:szCs w:val="20"/>
              </w:rPr>
              <w:t>0,00</w:t>
            </w:r>
          </w:p>
        </w:tc>
      </w:tr>
      <w:tr w:rsidR="008716EC" w14:paraId="2D2755E7" w14:textId="77777777" w:rsidTr="008716EC">
        <w:trPr>
          <w:trHeight w:val="480"/>
          <w:jc w:val="center"/>
        </w:trPr>
        <w:tc>
          <w:tcPr>
            <w:tcW w:w="3340" w:type="dxa"/>
            <w:tcBorders>
              <w:top w:val="nil"/>
              <w:left w:val="single" w:sz="4" w:space="0" w:color="auto"/>
              <w:bottom w:val="single" w:sz="4" w:space="0" w:color="auto"/>
              <w:right w:val="single" w:sz="4" w:space="0" w:color="auto"/>
            </w:tcBorders>
            <w:shd w:val="clear" w:color="auto" w:fill="auto"/>
            <w:vAlign w:val="center"/>
            <w:hideMark/>
          </w:tcPr>
          <w:p w14:paraId="7E41C017" w14:textId="77777777" w:rsidR="008716EC" w:rsidRDefault="008716EC">
            <w:pPr>
              <w:rPr>
                <w:rFonts w:ascii="Arial" w:hAnsi="Arial" w:cs="Arial"/>
                <w:b/>
                <w:bCs/>
                <w:sz w:val="18"/>
                <w:szCs w:val="18"/>
              </w:rPr>
            </w:pPr>
            <w:r>
              <w:rPr>
                <w:rFonts w:ascii="Arial" w:hAnsi="Arial" w:cs="Arial"/>
                <w:b/>
                <w:bCs/>
                <w:sz w:val="18"/>
                <w:szCs w:val="18"/>
              </w:rPr>
              <w:t>ΣΥΝΟΛΟ ΑΠΟΣΒΕΣΕΩΝ ΠΑΓΙΟΥ ΕΝΕΡΓΗΤΙΚΟΥ</w:t>
            </w:r>
          </w:p>
        </w:tc>
        <w:tc>
          <w:tcPr>
            <w:tcW w:w="1600" w:type="dxa"/>
            <w:tcBorders>
              <w:top w:val="nil"/>
              <w:left w:val="nil"/>
              <w:bottom w:val="single" w:sz="4" w:space="0" w:color="auto"/>
              <w:right w:val="single" w:sz="4" w:space="0" w:color="auto"/>
            </w:tcBorders>
            <w:shd w:val="clear" w:color="auto" w:fill="auto"/>
            <w:noWrap/>
            <w:vAlign w:val="center"/>
            <w:hideMark/>
          </w:tcPr>
          <w:p w14:paraId="3B733FF8" w14:textId="77777777" w:rsidR="008716EC" w:rsidRDefault="008716EC">
            <w:pPr>
              <w:jc w:val="right"/>
              <w:rPr>
                <w:rFonts w:ascii="Arial" w:hAnsi="Arial" w:cs="Arial"/>
                <w:b/>
                <w:bCs/>
                <w:sz w:val="20"/>
                <w:szCs w:val="20"/>
              </w:rPr>
            </w:pPr>
            <w:r>
              <w:rPr>
                <w:rFonts w:ascii="Arial" w:hAnsi="Arial" w:cs="Arial"/>
                <w:b/>
                <w:bCs/>
                <w:sz w:val="20"/>
                <w:szCs w:val="20"/>
              </w:rPr>
              <w:t>55.710.886,34</w:t>
            </w:r>
          </w:p>
        </w:tc>
        <w:tc>
          <w:tcPr>
            <w:tcW w:w="1600" w:type="dxa"/>
            <w:tcBorders>
              <w:top w:val="nil"/>
              <w:left w:val="nil"/>
              <w:bottom w:val="single" w:sz="4" w:space="0" w:color="auto"/>
              <w:right w:val="single" w:sz="4" w:space="0" w:color="auto"/>
            </w:tcBorders>
            <w:shd w:val="clear" w:color="auto" w:fill="auto"/>
            <w:noWrap/>
            <w:vAlign w:val="center"/>
            <w:hideMark/>
          </w:tcPr>
          <w:p w14:paraId="4F69F29F" w14:textId="77777777" w:rsidR="008716EC" w:rsidRDefault="008716EC">
            <w:pPr>
              <w:jc w:val="right"/>
              <w:rPr>
                <w:rFonts w:ascii="Arial" w:hAnsi="Arial" w:cs="Arial"/>
                <w:b/>
                <w:bCs/>
                <w:sz w:val="20"/>
                <w:szCs w:val="20"/>
              </w:rPr>
            </w:pPr>
            <w:r>
              <w:rPr>
                <w:rFonts w:ascii="Arial" w:hAnsi="Arial" w:cs="Arial"/>
                <w:b/>
                <w:bCs/>
                <w:sz w:val="20"/>
                <w:szCs w:val="20"/>
              </w:rPr>
              <w:t>6.947.060,56</w:t>
            </w:r>
          </w:p>
        </w:tc>
        <w:tc>
          <w:tcPr>
            <w:tcW w:w="1496" w:type="dxa"/>
            <w:tcBorders>
              <w:top w:val="nil"/>
              <w:left w:val="nil"/>
              <w:bottom w:val="single" w:sz="4" w:space="0" w:color="auto"/>
              <w:right w:val="single" w:sz="4" w:space="0" w:color="auto"/>
            </w:tcBorders>
            <w:shd w:val="clear" w:color="auto" w:fill="auto"/>
            <w:noWrap/>
            <w:vAlign w:val="center"/>
            <w:hideMark/>
          </w:tcPr>
          <w:p w14:paraId="2E8D9C53" w14:textId="77777777" w:rsidR="008716EC" w:rsidRDefault="008716EC">
            <w:pPr>
              <w:jc w:val="right"/>
              <w:rPr>
                <w:rFonts w:ascii="Arial" w:hAnsi="Arial" w:cs="Arial"/>
                <w:b/>
                <w:bCs/>
                <w:sz w:val="20"/>
                <w:szCs w:val="20"/>
              </w:rPr>
            </w:pPr>
            <w:r>
              <w:rPr>
                <w:rFonts w:ascii="Arial" w:hAnsi="Arial" w:cs="Arial"/>
                <w:b/>
                <w:bCs/>
                <w:sz w:val="20"/>
                <w:szCs w:val="20"/>
              </w:rPr>
              <w:t>62.657.946,90</w:t>
            </w:r>
          </w:p>
        </w:tc>
        <w:tc>
          <w:tcPr>
            <w:tcW w:w="1600" w:type="dxa"/>
            <w:tcBorders>
              <w:top w:val="nil"/>
              <w:left w:val="nil"/>
              <w:bottom w:val="single" w:sz="4" w:space="0" w:color="auto"/>
              <w:right w:val="single" w:sz="4" w:space="0" w:color="auto"/>
            </w:tcBorders>
            <w:shd w:val="clear" w:color="auto" w:fill="auto"/>
            <w:noWrap/>
            <w:vAlign w:val="center"/>
            <w:hideMark/>
          </w:tcPr>
          <w:p w14:paraId="09B2D879" w14:textId="77777777" w:rsidR="008716EC" w:rsidRDefault="008716EC">
            <w:pPr>
              <w:jc w:val="right"/>
              <w:rPr>
                <w:rFonts w:ascii="Arial" w:hAnsi="Arial" w:cs="Arial"/>
                <w:b/>
                <w:bCs/>
                <w:sz w:val="20"/>
                <w:szCs w:val="20"/>
              </w:rPr>
            </w:pPr>
            <w:r>
              <w:rPr>
                <w:rFonts w:ascii="Arial" w:hAnsi="Arial" w:cs="Arial"/>
                <w:b/>
                <w:bCs/>
                <w:sz w:val="20"/>
                <w:szCs w:val="20"/>
              </w:rPr>
              <w:t>69.869.008,49</w:t>
            </w:r>
          </w:p>
        </w:tc>
      </w:tr>
      <w:tr w:rsidR="008716EC" w14:paraId="74AE036D"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9173E62" w14:textId="77777777" w:rsidR="008716EC" w:rsidRDefault="008716EC">
            <w:pPr>
              <w:rPr>
                <w:rFonts w:ascii="Arial" w:hAnsi="Arial" w:cs="Arial"/>
                <w:sz w:val="18"/>
                <w:szCs w:val="18"/>
              </w:rPr>
            </w:pPr>
            <w:r>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noWrap/>
            <w:vAlign w:val="bottom"/>
            <w:hideMark/>
          </w:tcPr>
          <w:p w14:paraId="6BC109AB"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79CDDAE" w14:textId="77777777" w:rsidR="008716EC" w:rsidRDefault="008716EC">
            <w:pPr>
              <w:rPr>
                <w:rFonts w:ascii="Arial" w:hAnsi="Arial" w:cs="Arial"/>
                <w:sz w:val="20"/>
                <w:szCs w:val="20"/>
              </w:rPr>
            </w:pPr>
            <w:r>
              <w:rPr>
                <w:rFonts w:ascii="Arial" w:hAnsi="Arial" w:cs="Arial"/>
                <w:sz w:val="20"/>
                <w:szCs w:val="20"/>
              </w:rPr>
              <w:t> </w:t>
            </w:r>
          </w:p>
        </w:tc>
        <w:tc>
          <w:tcPr>
            <w:tcW w:w="1496" w:type="dxa"/>
            <w:tcBorders>
              <w:top w:val="nil"/>
              <w:left w:val="nil"/>
              <w:bottom w:val="single" w:sz="4" w:space="0" w:color="auto"/>
              <w:right w:val="single" w:sz="4" w:space="0" w:color="auto"/>
            </w:tcBorders>
            <w:shd w:val="clear" w:color="auto" w:fill="auto"/>
            <w:noWrap/>
            <w:vAlign w:val="bottom"/>
            <w:hideMark/>
          </w:tcPr>
          <w:p w14:paraId="07F14018" w14:textId="77777777" w:rsidR="008716EC" w:rsidRDefault="008716EC">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D349110" w14:textId="77777777" w:rsidR="008716EC" w:rsidRDefault="008716EC">
            <w:pPr>
              <w:rPr>
                <w:rFonts w:ascii="Arial" w:hAnsi="Arial" w:cs="Arial"/>
                <w:sz w:val="20"/>
                <w:szCs w:val="20"/>
              </w:rPr>
            </w:pPr>
            <w:r>
              <w:rPr>
                <w:rFonts w:ascii="Arial" w:hAnsi="Arial" w:cs="Arial"/>
                <w:sz w:val="20"/>
                <w:szCs w:val="20"/>
              </w:rPr>
              <w:t> </w:t>
            </w:r>
          </w:p>
        </w:tc>
      </w:tr>
      <w:tr w:rsidR="008716EC" w14:paraId="1DBFB240" w14:textId="77777777" w:rsidTr="008716EC">
        <w:trPr>
          <w:trHeight w:val="255"/>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52C66D06" w14:textId="77777777" w:rsidR="008716EC" w:rsidRDefault="008716EC">
            <w:pPr>
              <w:rPr>
                <w:rFonts w:ascii="Arial" w:hAnsi="Arial" w:cs="Arial"/>
                <w:b/>
                <w:bCs/>
                <w:sz w:val="20"/>
                <w:szCs w:val="20"/>
              </w:rPr>
            </w:pPr>
            <w:r>
              <w:rPr>
                <w:rFonts w:ascii="Arial" w:hAnsi="Arial" w:cs="Arial"/>
                <w:b/>
                <w:bCs/>
                <w:sz w:val="20"/>
                <w:szCs w:val="20"/>
              </w:rPr>
              <w:t>ΣΥΝΟΛΑ</w:t>
            </w:r>
          </w:p>
        </w:tc>
        <w:tc>
          <w:tcPr>
            <w:tcW w:w="1600" w:type="dxa"/>
            <w:tcBorders>
              <w:top w:val="nil"/>
              <w:left w:val="nil"/>
              <w:bottom w:val="single" w:sz="4" w:space="0" w:color="auto"/>
              <w:right w:val="single" w:sz="4" w:space="0" w:color="auto"/>
            </w:tcBorders>
            <w:shd w:val="clear" w:color="auto" w:fill="auto"/>
            <w:noWrap/>
            <w:vAlign w:val="bottom"/>
            <w:hideMark/>
          </w:tcPr>
          <w:p w14:paraId="215165E9" w14:textId="77777777" w:rsidR="008716EC" w:rsidRDefault="008716EC">
            <w:pPr>
              <w:jc w:val="right"/>
              <w:rPr>
                <w:rFonts w:ascii="Arial" w:hAnsi="Arial" w:cs="Arial"/>
                <w:b/>
                <w:bCs/>
                <w:sz w:val="20"/>
                <w:szCs w:val="20"/>
              </w:rPr>
            </w:pPr>
            <w:r>
              <w:rPr>
                <w:rFonts w:ascii="Arial" w:hAnsi="Arial" w:cs="Arial"/>
                <w:b/>
                <w:bCs/>
                <w:sz w:val="20"/>
                <w:szCs w:val="20"/>
              </w:rPr>
              <w:t>55.776.110,15</w:t>
            </w:r>
          </w:p>
        </w:tc>
        <w:tc>
          <w:tcPr>
            <w:tcW w:w="1600" w:type="dxa"/>
            <w:tcBorders>
              <w:top w:val="nil"/>
              <w:left w:val="nil"/>
              <w:bottom w:val="single" w:sz="4" w:space="0" w:color="auto"/>
              <w:right w:val="single" w:sz="4" w:space="0" w:color="auto"/>
            </w:tcBorders>
            <w:shd w:val="clear" w:color="auto" w:fill="auto"/>
            <w:noWrap/>
            <w:vAlign w:val="bottom"/>
            <w:hideMark/>
          </w:tcPr>
          <w:p w14:paraId="4ABF503E" w14:textId="77777777" w:rsidR="008716EC" w:rsidRDefault="008716EC">
            <w:pPr>
              <w:jc w:val="right"/>
              <w:rPr>
                <w:rFonts w:ascii="Arial" w:hAnsi="Arial" w:cs="Arial"/>
                <w:b/>
                <w:bCs/>
                <w:sz w:val="20"/>
                <w:szCs w:val="20"/>
              </w:rPr>
            </w:pPr>
            <w:r>
              <w:rPr>
                <w:rFonts w:ascii="Arial" w:hAnsi="Arial" w:cs="Arial"/>
                <w:b/>
                <w:bCs/>
                <w:sz w:val="20"/>
                <w:szCs w:val="20"/>
              </w:rPr>
              <w:t>6.962.763,05</w:t>
            </w:r>
          </w:p>
        </w:tc>
        <w:tc>
          <w:tcPr>
            <w:tcW w:w="1496" w:type="dxa"/>
            <w:tcBorders>
              <w:top w:val="nil"/>
              <w:left w:val="nil"/>
              <w:bottom w:val="single" w:sz="4" w:space="0" w:color="auto"/>
              <w:right w:val="single" w:sz="4" w:space="0" w:color="auto"/>
            </w:tcBorders>
            <w:shd w:val="clear" w:color="auto" w:fill="auto"/>
            <w:noWrap/>
            <w:vAlign w:val="bottom"/>
            <w:hideMark/>
          </w:tcPr>
          <w:p w14:paraId="287647FF" w14:textId="77777777" w:rsidR="008716EC" w:rsidRDefault="008716EC">
            <w:pPr>
              <w:jc w:val="right"/>
              <w:rPr>
                <w:rFonts w:ascii="Arial" w:hAnsi="Arial" w:cs="Arial"/>
                <w:b/>
                <w:bCs/>
                <w:sz w:val="20"/>
                <w:szCs w:val="20"/>
              </w:rPr>
            </w:pPr>
            <w:r>
              <w:rPr>
                <w:rFonts w:ascii="Arial" w:hAnsi="Arial" w:cs="Arial"/>
                <w:b/>
                <w:bCs/>
                <w:sz w:val="20"/>
                <w:szCs w:val="20"/>
              </w:rPr>
              <w:t>62.738.873,20</w:t>
            </w:r>
          </w:p>
        </w:tc>
        <w:tc>
          <w:tcPr>
            <w:tcW w:w="1600" w:type="dxa"/>
            <w:tcBorders>
              <w:top w:val="nil"/>
              <w:left w:val="nil"/>
              <w:bottom w:val="single" w:sz="4" w:space="0" w:color="auto"/>
              <w:right w:val="single" w:sz="4" w:space="0" w:color="auto"/>
            </w:tcBorders>
            <w:shd w:val="clear" w:color="auto" w:fill="auto"/>
            <w:noWrap/>
            <w:vAlign w:val="bottom"/>
            <w:hideMark/>
          </w:tcPr>
          <w:p w14:paraId="5CB4C392" w14:textId="77777777" w:rsidR="008716EC" w:rsidRDefault="008716EC">
            <w:pPr>
              <w:jc w:val="right"/>
              <w:rPr>
                <w:rFonts w:ascii="Arial" w:hAnsi="Arial" w:cs="Arial"/>
                <w:b/>
                <w:bCs/>
                <w:sz w:val="20"/>
                <w:szCs w:val="20"/>
              </w:rPr>
            </w:pPr>
            <w:r>
              <w:rPr>
                <w:rFonts w:ascii="Arial" w:hAnsi="Arial" w:cs="Arial"/>
                <w:b/>
                <w:bCs/>
                <w:sz w:val="20"/>
                <w:szCs w:val="20"/>
              </w:rPr>
              <w:t>69.981.702,70</w:t>
            </w:r>
          </w:p>
        </w:tc>
      </w:tr>
      <w:bookmarkEnd w:id="1"/>
    </w:tbl>
    <w:p w14:paraId="7F674263" w14:textId="77777777" w:rsidR="008716EC" w:rsidRPr="008716EC" w:rsidRDefault="008716EC" w:rsidP="008716EC">
      <w:pPr>
        <w:spacing w:line="276" w:lineRule="auto"/>
        <w:ind w:left="360" w:right="60"/>
        <w:jc w:val="both"/>
        <w:rPr>
          <w:rFonts w:asciiTheme="minorHAnsi" w:eastAsia="Microsoft JhengHei" w:hAnsiTheme="minorHAnsi" w:cs="Tunga"/>
          <w:b/>
          <w:sz w:val="22"/>
        </w:rPr>
      </w:pPr>
    </w:p>
    <w:p w14:paraId="2CAAC6DA" w14:textId="1597E635" w:rsidR="00386C08" w:rsidRPr="0073759D" w:rsidRDefault="00102BA6"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3</w:t>
      </w:r>
      <w:r w:rsidR="00386C08" w:rsidRPr="0073759D">
        <w:rPr>
          <w:rFonts w:asciiTheme="minorHAnsi" w:eastAsia="Microsoft JhengHei" w:hAnsiTheme="minorHAnsi" w:cs="Tunga"/>
          <w:b/>
          <w:sz w:val="22"/>
        </w:rPr>
        <w:t>: Οι αποσβέσεις των πάγιων στοιχείων–εξόδων εγκαταστάσεως και οι διαφορές που προκύπτουν κατά την αποτίμηση των συμμετοχών και χρεογράφων, όταν δεν αναφέρονται αναλυτικά στην κατάσταση του λογαριασμού αποτελεσμάτων χρήσεως.</w:t>
      </w:r>
    </w:p>
    <w:p w14:paraId="2E9B604E"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19CA5247" w14:textId="77777777" w:rsidR="00386C08" w:rsidRPr="0073759D" w:rsidRDefault="00BA5160" w:rsidP="0073759D">
      <w:pPr>
        <w:spacing w:line="276" w:lineRule="auto"/>
        <w:ind w:left="709" w:right="60" w:hanging="709"/>
        <w:jc w:val="both"/>
        <w:rPr>
          <w:rFonts w:asciiTheme="minorHAnsi" w:eastAsia="Microsoft JhengHei" w:hAnsiTheme="minorHAnsi" w:cs="Tunga"/>
          <w:sz w:val="22"/>
        </w:rPr>
      </w:pPr>
      <w:r w:rsidRPr="0073759D">
        <w:rPr>
          <w:rFonts w:asciiTheme="minorHAnsi" w:eastAsia="Microsoft JhengHei" w:hAnsiTheme="minorHAnsi" w:cs="Tunga"/>
          <w:sz w:val="22"/>
        </w:rPr>
        <w:tab/>
      </w:r>
      <w:r w:rsidR="00386C08" w:rsidRPr="0073759D">
        <w:rPr>
          <w:rFonts w:asciiTheme="minorHAnsi" w:eastAsia="Microsoft JhengHei" w:hAnsiTheme="minorHAnsi" w:cs="Tunga"/>
          <w:sz w:val="22"/>
        </w:rPr>
        <w:t>Η ανάλυση των αποσβέσεων των παγίων στοιχείων και των εξόδων εγκαταστάσεως φαίνεται στον παραπάνω πίνακα παγίων και εξόδων εγκαταστάσεως.</w:t>
      </w:r>
    </w:p>
    <w:p w14:paraId="01C31B47"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ab/>
      </w:r>
    </w:p>
    <w:p w14:paraId="34FA3016" w14:textId="77777777" w:rsidR="00386C08" w:rsidRPr="0073759D" w:rsidRDefault="003E0129"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4</w:t>
      </w:r>
      <w:r w:rsidR="00386C08" w:rsidRPr="0073759D">
        <w:rPr>
          <w:rFonts w:asciiTheme="minorHAnsi" w:eastAsia="Microsoft JhengHei" w:hAnsiTheme="minorHAnsi" w:cs="Tunga"/>
          <w:b/>
          <w:sz w:val="22"/>
        </w:rPr>
        <w:t>: Οι τυχόν πρόσθετες αποσβέσεις του πάγιου ενεργητικού, οι οποίες γίνονται για φορολογικούς σκοπούς, με  αναφορά  σχετικών διατάξεων της φορολογικής νομοθεσίας.</w:t>
      </w:r>
    </w:p>
    <w:p w14:paraId="7100D0BA" w14:textId="77777777" w:rsidR="00386C08" w:rsidRPr="0073759D" w:rsidRDefault="00386C08"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έγιναν.</w:t>
      </w:r>
    </w:p>
    <w:p w14:paraId="475465E2"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0BD561C0" w14:textId="77777777" w:rsidR="00386C08" w:rsidRPr="0073759D" w:rsidRDefault="003E0129" w:rsidP="0073759D">
      <w:pPr>
        <w:numPr>
          <w:ilvl w:val="1"/>
          <w:numId w:val="22"/>
        </w:numPr>
        <w:spacing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19</w:t>
      </w:r>
      <w:r w:rsidR="00386C08" w:rsidRPr="0073759D">
        <w:rPr>
          <w:rFonts w:asciiTheme="minorHAnsi" w:eastAsia="Microsoft JhengHei" w:hAnsiTheme="minorHAnsi" w:cs="Tunga"/>
          <w:b/>
          <w:sz w:val="22"/>
        </w:rPr>
        <w:t>: Ανάλυση των λογαριασμών του ισολογισμού Β (1) «έξοδα ιδρύσεως και πρώτης εγκαταστάσεως», Β (3) «τόκοι δανείων κατασκευαστικής περιόδου» και Γ (Ι) (1) «έξοδα ερευνών και αναπτύξεως». Σε  περίπτωση που η απόσβεση των εξόδων ερευνών και αναπτύξεως δε  γίνεται σύμφωνα με το γενικό κανόνα της πενταετίας, αλλά σύμφωνα με ειδικές διατάξεις της νομοθεσίας, αναφέρονται οι περιπτώσεις αυτές και οι ειδικές διατάξεις στο προσάρτημα.</w:t>
      </w:r>
    </w:p>
    <w:p w14:paraId="1413C3A4"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55452998" w14:textId="77777777" w:rsidR="00386C08" w:rsidRPr="0073759D" w:rsidRDefault="00386C08"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 τέτοια κονδύλια.</w:t>
      </w:r>
    </w:p>
    <w:p w14:paraId="59597CD7"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59172F07"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ab/>
        <w:t xml:space="preserve">Ο λογαριασμός </w:t>
      </w:r>
      <w:r w:rsidRPr="0073759D">
        <w:rPr>
          <w:rFonts w:asciiTheme="minorHAnsi" w:eastAsia="Microsoft JhengHei" w:hAnsiTheme="minorHAnsi" w:cs="Tunga"/>
          <w:b/>
          <w:bCs/>
          <w:sz w:val="22"/>
        </w:rPr>
        <w:t>«Λοιπά έξοδα εγκαταστάσεως»</w:t>
      </w:r>
      <w:r w:rsidRPr="0073759D">
        <w:rPr>
          <w:rFonts w:asciiTheme="minorHAnsi" w:eastAsia="Microsoft JhengHei" w:hAnsiTheme="minorHAnsi" w:cs="Tunga"/>
          <w:sz w:val="22"/>
        </w:rPr>
        <w:t xml:space="preserve"> </w:t>
      </w:r>
      <w:r w:rsidRPr="0073759D">
        <w:rPr>
          <w:rFonts w:asciiTheme="minorHAnsi" w:eastAsia="Microsoft JhengHei" w:hAnsiTheme="minorHAnsi" w:cs="Tunga"/>
          <w:bCs/>
          <w:sz w:val="22"/>
        </w:rPr>
        <w:t>Ευρώ</w:t>
      </w:r>
      <w:r w:rsidRPr="0073759D">
        <w:rPr>
          <w:rFonts w:asciiTheme="minorHAnsi" w:eastAsia="Microsoft JhengHei" w:hAnsiTheme="minorHAnsi" w:cs="Tunga"/>
          <w:sz w:val="22"/>
        </w:rPr>
        <w:t xml:space="preserve">  αναλύεται ως εξής:</w:t>
      </w:r>
    </w:p>
    <w:tbl>
      <w:tblPr>
        <w:tblW w:w="8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1597"/>
        <w:gridCol w:w="1597"/>
        <w:gridCol w:w="1478"/>
      </w:tblGrid>
      <w:tr w:rsidR="008716EC" w14:paraId="10DABDFD" w14:textId="77777777" w:rsidTr="00802FA9">
        <w:trPr>
          <w:trHeight w:val="510"/>
          <w:jc w:val="center"/>
        </w:trPr>
        <w:tc>
          <w:tcPr>
            <w:tcW w:w="3348" w:type="dxa"/>
            <w:shd w:val="clear" w:color="auto" w:fill="auto"/>
            <w:noWrap/>
            <w:vAlign w:val="bottom"/>
            <w:hideMark/>
          </w:tcPr>
          <w:p w14:paraId="0CE7BF8A" w14:textId="77777777" w:rsidR="008716EC" w:rsidRDefault="008716EC">
            <w:pPr>
              <w:rPr>
                <w:rFonts w:ascii="Arial" w:hAnsi="Arial" w:cs="Arial"/>
                <w:sz w:val="20"/>
                <w:szCs w:val="20"/>
              </w:rPr>
            </w:pPr>
            <w:r>
              <w:rPr>
                <w:rFonts w:ascii="Arial" w:hAnsi="Arial" w:cs="Arial"/>
                <w:sz w:val="20"/>
                <w:szCs w:val="20"/>
              </w:rPr>
              <w:t> </w:t>
            </w:r>
          </w:p>
        </w:tc>
        <w:tc>
          <w:tcPr>
            <w:tcW w:w="1597" w:type="dxa"/>
            <w:shd w:val="clear" w:color="auto" w:fill="auto"/>
            <w:vAlign w:val="bottom"/>
            <w:hideMark/>
          </w:tcPr>
          <w:p w14:paraId="31ABC2E3" w14:textId="77777777" w:rsidR="008716EC" w:rsidRDefault="008716EC">
            <w:pPr>
              <w:jc w:val="center"/>
              <w:rPr>
                <w:rFonts w:ascii="Arial" w:hAnsi="Arial" w:cs="Arial"/>
                <w:b/>
                <w:bCs/>
                <w:sz w:val="20"/>
                <w:szCs w:val="20"/>
              </w:rPr>
            </w:pPr>
            <w:r>
              <w:rPr>
                <w:rFonts w:ascii="Arial" w:hAnsi="Arial" w:cs="Arial"/>
                <w:b/>
                <w:bCs/>
                <w:sz w:val="20"/>
                <w:szCs w:val="20"/>
              </w:rPr>
              <w:t>Υπόλοιπο 31.12.2019</w:t>
            </w:r>
          </w:p>
        </w:tc>
        <w:tc>
          <w:tcPr>
            <w:tcW w:w="1597" w:type="dxa"/>
            <w:shd w:val="clear" w:color="auto" w:fill="auto"/>
            <w:vAlign w:val="bottom"/>
            <w:hideMark/>
          </w:tcPr>
          <w:p w14:paraId="25604952" w14:textId="21702680" w:rsidR="008716EC" w:rsidRDefault="008716EC">
            <w:pPr>
              <w:jc w:val="center"/>
              <w:rPr>
                <w:rFonts w:ascii="Arial" w:hAnsi="Arial" w:cs="Arial"/>
                <w:b/>
                <w:bCs/>
                <w:sz w:val="18"/>
                <w:szCs w:val="18"/>
              </w:rPr>
            </w:pPr>
            <w:r>
              <w:rPr>
                <w:rFonts w:ascii="Arial" w:hAnsi="Arial" w:cs="Arial"/>
                <w:b/>
                <w:bCs/>
                <w:sz w:val="18"/>
                <w:szCs w:val="18"/>
              </w:rPr>
              <w:t>Μεταβολές  χρήσης 20</w:t>
            </w:r>
            <w:r w:rsidR="00E63E56">
              <w:rPr>
                <w:rFonts w:ascii="Arial" w:hAnsi="Arial" w:cs="Arial"/>
                <w:b/>
                <w:bCs/>
                <w:sz w:val="18"/>
                <w:szCs w:val="18"/>
              </w:rPr>
              <w:t>20</w:t>
            </w:r>
          </w:p>
        </w:tc>
        <w:tc>
          <w:tcPr>
            <w:tcW w:w="1478" w:type="dxa"/>
            <w:shd w:val="clear" w:color="auto" w:fill="auto"/>
            <w:vAlign w:val="bottom"/>
            <w:hideMark/>
          </w:tcPr>
          <w:p w14:paraId="79E993DF" w14:textId="77777777" w:rsidR="008716EC" w:rsidRDefault="008716EC">
            <w:pPr>
              <w:jc w:val="center"/>
              <w:rPr>
                <w:rFonts w:ascii="Arial" w:hAnsi="Arial" w:cs="Arial"/>
                <w:b/>
                <w:bCs/>
                <w:sz w:val="20"/>
                <w:szCs w:val="20"/>
              </w:rPr>
            </w:pPr>
            <w:r>
              <w:rPr>
                <w:rFonts w:ascii="Arial" w:hAnsi="Arial" w:cs="Arial"/>
                <w:b/>
                <w:bCs/>
                <w:sz w:val="20"/>
                <w:szCs w:val="20"/>
              </w:rPr>
              <w:t>Σύνολο 31.12.2020</w:t>
            </w:r>
          </w:p>
        </w:tc>
      </w:tr>
      <w:tr w:rsidR="008716EC" w14:paraId="2D793C8E" w14:textId="77777777" w:rsidTr="00802FA9">
        <w:trPr>
          <w:trHeight w:val="255"/>
          <w:jc w:val="center"/>
        </w:trPr>
        <w:tc>
          <w:tcPr>
            <w:tcW w:w="3348" w:type="dxa"/>
            <w:shd w:val="clear" w:color="auto" w:fill="auto"/>
            <w:vAlign w:val="bottom"/>
            <w:hideMark/>
          </w:tcPr>
          <w:p w14:paraId="32B73CA5" w14:textId="77777777" w:rsidR="008716EC" w:rsidRDefault="008716EC">
            <w:pPr>
              <w:rPr>
                <w:rFonts w:ascii="Arial" w:hAnsi="Arial" w:cs="Arial"/>
                <w:sz w:val="20"/>
                <w:szCs w:val="20"/>
              </w:rPr>
            </w:pPr>
            <w:r>
              <w:rPr>
                <w:rFonts w:ascii="Arial" w:hAnsi="Arial" w:cs="Arial"/>
                <w:sz w:val="20"/>
                <w:szCs w:val="20"/>
              </w:rPr>
              <w:t>Λογισμικά προγράμματα</w:t>
            </w:r>
          </w:p>
        </w:tc>
        <w:tc>
          <w:tcPr>
            <w:tcW w:w="1597" w:type="dxa"/>
            <w:shd w:val="clear" w:color="auto" w:fill="auto"/>
            <w:noWrap/>
            <w:vAlign w:val="bottom"/>
            <w:hideMark/>
          </w:tcPr>
          <w:p w14:paraId="3A9E6673" w14:textId="77777777" w:rsidR="008716EC" w:rsidRDefault="008716EC">
            <w:pPr>
              <w:jc w:val="right"/>
              <w:rPr>
                <w:rFonts w:ascii="Arial" w:hAnsi="Arial" w:cs="Arial"/>
                <w:sz w:val="20"/>
                <w:szCs w:val="20"/>
              </w:rPr>
            </w:pPr>
            <w:r>
              <w:rPr>
                <w:rFonts w:ascii="Arial" w:hAnsi="Arial" w:cs="Arial"/>
                <w:sz w:val="20"/>
                <w:szCs w:val="20"/>
              </w:rPr>
              <w:t>71.396,51</w:t>
            </w:r>
          </w:p>
        </w:tc>
        <w:tc>
          <w:tcPr>
            <w:tcW w:w="1597" w:type="dxa"/>
            <w:shd w:val="clear" w:color="auto" w:fill="auto"/>
            <w:noWrap/>
            <w:vAlign w:val="bottom"/>
            <w:hideMark/>
          </w:tcPr>
          <w:p w14:paraId="69CD21D1" w14:textId="77777777" w:rsidR="008716EC" w:rsidRDefault="008716EC">
            <w:pPr>
              <w:jc w:val="right"/>
              <w:rPr>
                <w:rFonts w:ascii="Arial" w:hAnsi="Arial" w:cs="Arial"/>
                <w:sz w:val="20"/>
                <w:szCs w:val="20"/>
              </w:rPr>
            </w:pPr>
            <w:r>
              <w:rPr>
                <w:rFonts w:ascii="Arial" w:hAnsi="Arial" w:cs="Arial"/>
                <w:sz w:val="20"/>
                <w:szCs w:val="20"/>
              </w:rPr>
              <w:t>77.206,00</w:t>
            </w:r>
          </w:p>
        </w:tc>
        <w:tc>
          <w:tcPr>
            <w:tcW w:w="1478" w:type="dxa"/>
            <w:shd w:val="clear" w:color="auto" w:fill="auto"/>
            <w:noWrap/>
            <w:vAlign w:val="bottom"/>
            <w:hideMark/>
          </w:tcPr>
          <w:p w14:paraId="7D97392C" w14:textId="77777777" w:rsidR="008716EC" w:rsidRDefault="008716EC">
            <w:pPr>
              <w:jc w:val="right"/>
              <w:rPr>
                <w:rFonts w:ascii="Arial" w:hAnsi="Arial" w:cs="Arial"/>
                <w:sz w:val="20"/>
                <w:szCs w:val="20"/>
              </w:rPr>
            </w:pPr>
            <w:r>
              <w:rPr>
                <w:rFonts w:ascii="Arial" w:hAnsi="Arial" w:cs="Arial"/>
                <w:sz w:val="20"/>
                <w:szCs w:val="20"/>
              </w:rPr>
              <w:t>148.602,51</w:t>
            </w:r>
          </w:p>
        </w:tc>
      </w:tr>
      <w:tr w:rsidR="008716EC" w14:paraId="6FED5C86" w14:textId="77777777" w:rsidTr="00802FA9">
        <w:trPr>
          <w:trHeight w:val="255"/>
          <w:jc w:val="center"/>
        </w:trPr>
        <w:tc>
          <w:tcPr>
            <w:tcW w:w="3348" w:type="dxa"/>
            <w:shd w:val="clear" w:color="auto" w:fill="auto"/>
            <w:noWrap/>
            <w:vAlign w:val="bottom"/>
            <w:hideMark/>
          </w:tcPr>
          <w:p w14:paraId="1F14D8E6" w14:textId="77777777" w:rsidR="008716EC" w:rsidRDefault="008716EC">
            <w:pPr>
              <w:rPr>
                <w:rFonts w:ascii="Arial" w:hAnsi="Arial" w:cs="Arial"/>
                <w:sz w:val="20"/>
                <w:szCs w:val="20"/>
              </w:rPr>
            </w:pPr>
            <w:r>
              <w:rPr>
                <w:rFonts w:ascii="Arial" w:hAnsi="Arial" w:cs="Arial"/>
                <w:sz w:val="20"/>
                <w:szCs w:val="20"/>
              </w:rPr>
              <w:t>Μελέτες</w:t>
            </w:r>
          </w:p>
        </w:tc>
        <w:tc>
          <w:tcPr>
            <w:tcW w:w="1597" w:type="dxa"/>
            <w:shd w:val="clear" w:color="auto" w:fill="auto"/>
            <w:noWrap/>
            <w:vAlign w:val="bottom"/>
            <w:hideMark/>
          </w:tcPr>
          <w:p w14:paraId="7DD1A3B4" w14:textId="77777777" w:rsidR="008716EC" w:rsidRDefault="008716EC">
            <w:pPr>
              <w:jc w:val="right"/>
              <w:rPr>
                <w:rFonts w:ascii="Arial" w:hAnsi="Arial" w:cs="Arial"/>
                <w:sz w:val="20"/>
                <w:szCs w:val="20"/>
              </w:rPr>
            </w:pPr>
            <w:r>
              <w:rPr>
                <w:rFonts w:ascii="Arial" w:hAnsi="Arial" w:cs="Arial"/>
                <w:sz w:val="20"/>
                <w:szCs w:val="20"/>
              </w:rPr>
              <w:t>45.018,00</w:t>
            </w:r>
          </w:p>
        </w:tc>
        <w:tc>
          <w:tcPr>
            <w:tcW w:w="1597" w:type="dxa"/>
            <w:shd w:val="clear" w:color="auto" w:fill="auto"/>
            <w:noWrap/>
            <w:vAlign w:val="bottom"/>
            <w:hideMark/>
          </w:tcPr>
          <w:p w14:paraId="6E821A69" w14:textId="77777777" w:rsidR="008716EC" w:rsidRDefault="008716EC">
            <w:pPr>
              <w:jc w:val="right"/>
              <w:rPr>
                <w:rFonts w:ascii="Arial" w:hAnsi="Arial" w:cs="Arial"/>
                <w:sz w:val="20"/>
                <w:szCs w:val="20"/>
              </w:rPr>
            </w:pPr>
            <w:r>
              <w:rPr>
                <w:rFonts w:ascii="Arial" w:hAnsi="Arial" w:cs="Arial"/>
                <w:sz w:val="20"/>
                <w:szCs w:val="20"/>
              </w:rPr>
              <w:t>0,00</w:t>
            </w:r>
          </w:p>
        </w:tc>
        <w:tc>
          <w:tcPr>
            <w:tcW w:w="1478" w:type="dxa"/>
            <w:shd w:val="clear" w:color="auto" w:fill="auto"/>
            <w:noWrap/>
            <w:vAlign w:val="bottom"/>
            <w:hideMark/>
          </w:tcPr>
          <w:p w14:paraId="103C2F40" w14:textId="77777777" w:rsidR="008716EC" w:rsidRDefault="008716EC">
            <w:pPr>
              <w:jc w:val="right"/>
              <w:rPr>
                <w:rFonts w:ascii="Arial" w:hAnsi="Arial" w:cs="Arial"/>
                <w:sz w:val="20"/>
                <w:szCs w:val="20"/>
              </w:rPr>
            </w:pPr>
            <w:r>
              <w:rPr>
                <w:rFonts w:ascii="Arial" w:hAnsi="Arial" w:cs="Arial"/>
                <w:sz w:val="20"/>
                <w:szCs w:val="20"/>
              </w:rPr>
              <w:t>45.018,00</w:t>
            </w:r>
          </w:p>
        </w:tc>
      </w:tr>
      <w:tr w:rsidR="008716EC" w14:paraId="3DA31C34" w14:textId="77777777" w:rsidTr="00802FA9">
        <w:trPr>
          <w:trHeight w:val="255"/>
          <w:jc w:val="center"/>
        </w:trPr>
        <w:tc>
          <w:tcPr>
            <w:tcW w:w="3348" w:type="dxa"/>
            <w:shd w:val="clear" w:color="auto" w:fill="auto"/>
            <w:noWrap/>
            <w:vAlign w:val="bottom"/>
            <w:hideMark/>
          </w:tcPr>
          <w:p w14:paraId="00037C51" w14:textId="77777777" w:rsidR="008716EC" w:rsidRDefault="008716EC">
            <w:pPr>
              <w:rPr>
                <w:rFonts w:ascii="Arial" w:hAnsi="Arial" w:cs="Arial"/>
                <w:b/>
                <w:bCs/>
                <w:sz w:val="20"/>
                <w:szCs w:val="20"/>
              </w:rPr>
            </w:pPr>
            <w:r>
              <w:rPr>
                <w:rFonts w:ascii="Arial" w:hAnsi="Arial" w:cs="Arial"/>
                <w:b/>
                <w:bCs/>
                <w:sz w:val="20"/>
                <w:szCs w:val="20"/>
              </w:rPr>
              <w:t>ΣΥΝΟΛΟ</w:t>
            </w:r>
          </w:p>
        </w:tc>
        <w:tc>
          <w:tcPr>
            <w:tcW w:w="1597" w:type="dxa"/>
            <w:shd w:val="clear" w:color="auto" w:fill="auto"/>
            <w:noWrap/>
            <w:vAlign w:val="bottom"/>
            <w:hideMark/>
          </w:tcPr>
          <w:p w14:paraId="20C4D7D0" w14:textId="77777777" w:rsidR="008716EC" w:rsidRDefault="008716EC">
            <w:pPr>
              <w:jc w:val="right"/>
              <w:rPr>
                <w:rFonts w:ascii="Arial" w:hAnsi="Arial" w:cs="Arial"/>
                <w:b/>
                <w:bCs/>
                <w:sz w:val="20"/>
                <w:szCs w:val="20"/>
              </w:rPr>
            </w:pPr>
            <w:r>
              <w:rPr>
                <w:rFonts w:ascii="Arial" w:hAnsi="Arial" w:cs="Arial"/>
                <w:b/>
                <w:bCs/>
                <w:sz w:val="20"/>
                <w:szCs w:val="20"/>
              </w:rPr>
              <w:t>116.414,51</w:t>
            </w:r>
          </w:p>
        </w:tc>
        <w:tc>
          <w:tcPr>
            <w:tcW w:w="1597" w:type="dxa"/>
            <w:shd w:val="clear" w:color="auto" w:fill="auto"/>
            <w:noWrap/>
            <w:vAlign w:val="bottom"/>
            <w:hideMark/>
          </w:tcPr>
          <w:p w14:paraId="3A981CBB" w14:textId="77777777" w:rsidR="008716EC" w:rsidRDefault="008716EC">
            <w:pPr>
              <w:jc w:val="right"/>
              <w:rPr>
                <w:rFonts w:ascii="Arial" w:hAnsi="Arial" w:cs="Arial"/>
                <w:b/>
                <w:bCs/>
                <w:sz w:val="20"/>
                <w:szCs w:val="20"/>
              </w:rPr>
            </w:pPr>
            <w:r>
              <w:rPr>
                <w:rFonts w:ascii="Arial" w:hAnsi="Arial" w:cs="Arial"/>
                <w:b/>
                <w:bCs/>
                <w:sz w:val="20"/>
                <w:szCs w:val="20"/>
              </w:rPr>
              <w:t>77.206,00</w:t>
            </w:r>
          </w:p>
        </w:tc>
        <w:tc>
          <w:tcPr>
            <w:tcW w:w="1478" w:type="dxa"/>
            <w:shd w:val="clear" w:color="auto" w:fill="auto"/>
            <w:noWrap/>
            <w:vAlign w:val="bottom"/>
            <w:hideMark/>
          </w:tcPr>
          <w:p w14:paraId="7893153F" w14:textId="77777777" w:rsidR="008716EC" w:rsidRDefault="008716EC">
            <w:pPr>
              <w:jc w:val="right"/>
              <w:rPr>
                <w:rFonts w:ascii="Arial" w:hAnsi="Arial" w:cs="Arial"/>
                <w:b/>
                <w:bCs/>
                <w:sz w:val="20"/>
                <w:szCs w:val="20"/>
              </w:rPr>
            </w:pPr>
            <w:r>
              <w:rPr>
                <w:rFonts w:ascii="Arial" w:hAnsi="Arial" w:cs="Arial"/>
                <w:b/>
                <w:bCs/>
                <w:sz w:val="20"/>
                <w:szCs w:val="20"/>
              </w:rPr>
              <w:t>193.620,51</w:t>
            </w:r>
          </w:p>
        </w:tc>
      </w:tr>
    </w:tbl>
    <w:p w14:paraId="63F877ED"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rPr>
      </w:pPr>
      <w:r w:rsidRPr="0073759D">
        <w:rPr>
          <w:rFonts w:asciiTheme="minorHAnsi" w:eastAsia="Microsoft JhengHei" w:hAnsiTheme="minorHAnsi" w:cs="Tunga"/>
          <w:b/>
          <w:u w:val="single"/>
        </w:rPr>
        <w:lastRenderedPageBreak/>
        <w:t>ΣΥΜΜΕΤΟΧΕΣ-ΧΡΕΟΓΡΑΦΑ</w:t>
      </w:r>
    </w:p>
    <w:p w14:paraId="4E1DBB8E"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65B1051C" w14:textId="77777777" w:rsidR="00386C08" w:rsidRPr="0073759D" w:rsidRDefault="00800790" w:rsidP="0073759D">
      <w:pPr>
        <w:numPr>
          <w:ilvl w:val="1"/>
          <w:numId w:val="22"/>
        </w:numPr>
        <w:spacing w:before="180"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386C08" w:rsidRPr="0073759D">
        <w:rPr>
          <w:rFonts w:asciiTheme="minorHAnsi" w:eastAsia="Microsoft JhengHei" w:hAnsiTheme="minorHAnsi" w:cs="Tunga"/>
          <w:b/>
          <w:sz w:val="22"/>
          <w:u w:val="single"/>
        </w:rPr>
        <w:t xml:space="preserve">Άρθρο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24</w:t>
      </w:r>
      <w:r w:rsidR="00386C08" w:rsidRPr="0073759D">
        <w:rPr>
          <w:rFonts w:asciiTheme="minorHAnsi" w:eastAsia="Microsoft JhengHei" w:hAnsiTheme="minorHAnsi" w:cs="Tunga"/>
          <w:b/>
          <w:sz w:val="22"/>
        </w:rPr>
        <w:t>: Επεξηγηματικές  πληροφορίες, σχετικές με τις συνδεμένες επιχειρήσεις, σύμφωνα με όσα καθορίζονται από ειδικές διατάξεις της νομοθεσίας.</w:t>
      </w:r>
    </w:p>
    <w:p w14:paraId="531DEACC"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3DC575F7" w14:textId="77777777" w:rsidR="00386C08" w:rsidRPr="0073759D" w:rsidRDefault="00087CC7"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Συμμετοχές δεν υπάρχουν.</w:t>
      </w:r>
    </w:p>
    <w:p w14:paraId="5B4B671C" w14:textId="77777777" w:rsidR="000C3192" w:rsidRPr="0073759D" w:rsidRDefault="000C3192" w:rsidP="0073759D">
      <w:pPr>
        <w:spacing w:line="276" w:lineRule="auto"/>
        <w:ind w:right="60"/>
        <w:jc w:val="both"/>
        <w:rPr>
          <w:rFonts w:asciiTheme="minorHAnsi" w:eastAsia="Microsoft JhengHei" w:hAnsiTheme="minorHAnsi" w:cs="Tunga"/>
        </w:rPr>
      </w:pPr>
    </w:p>
    <w:p w14:paraId="76BF89F7" w14:textId="77777777" w:rsidR="00386C08" w:rsidRPr="0073759D" w:rsidRDefault="00386C08" w:rsidP="0073759D">
      <w:pPr>
        <w:numPr>
          <w:ilvl w:val="1"/>
          <w:numId w:val="22"/>
        </w:numPr>
        <w:spacing w:before="22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8</w:t>
      </w:r>
      <w:r w:rsidRPr="0073759D">
        <w:rPr>
          <w:rFonts w:asciiTheme="minorHAnsi" w:eastAsia="Microsoft JhengHei" w:hAnsiTheme="minorHAnsi" w:cs="Tunga"/>
          <w:b/>
          <w:sz w:val="22"/>
        </w:rPr>
        <w:t>: Πίνακας των κατεχόμενων τίτλων πάγιας επένδυσης και χρεογράφων (είδος, τεμάχια), με την αρχική αξία κτήσεως τους και την αξία αποτιμήσεως τους στο τέλος της χρήσεως.</w:t>
      </w:r>
    </w:p>
    <w:p w14:paraId="2D1CBF0B"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42D9DBA4" w14:textId="77777777" w:rsidR="00386C08" w:rsidRPr="0073759D" w:rsidRDefault="00441494" w:rsidP="0026050F">
      <w:pPr>
        <w:spacing w:line="276" w:lineRule="auto"/>
        <w:ind w:left="720" w:right="60"/>
        <w:jc w:val="both"/>
        <w:rPr>
          <w:rFonts w:asciiTheme="minorHAnsi" w:eastAsia="Microsoft JhengHei" w:hAnsiTheme="minorHAnsi" w:cs="Tunga"/>
        </w:rPr>
      </w:pPr>
      <w:r w:rsidRPr="0073759D">
        <w:rPr>
          <w:rFonts w:asciiTheme="minorHAnsi" w:eastAsia="Microsoft JhengHei" w:hAnsiTheme="minorHAnsi" w:cs="Tunga"/>
          <w:sz w:val="22"/>
        </w:rPr>
        <w:t>Δεν υπάρχουν.</w:t>
      </w:r>
    </w:p>
    <w:p w14:paraId="3ACC09D4" w14:textId="77777777" w:rsidR="00386C08" w:rsidRPr="0073759D" w:rsidRDefault="00386C08" w:rsidP="0073759D">
      <w:pPr>
        <w:spacing w:line="276" w:lineRule="auto"/>
        <w:ind w:right="60"/>
        <w:jc w:val="both"/>
        <w:rPr>
          <w:rFonts w:asciiTheme="minorHAnsi" w:eastAsia="Microsoft JhengHei" w:hAnsiTheme="minorHAnsi" w:cs="Tunga"/>
        </w:rPr>
      </w:pPr>
    </w:p>
    <w:p w14:paraId="40A1EF65" w14:textId="77777777" w:rsidR="00386C08" w:rsidRPr="0073759D" w:rsidRDefault="00386C08"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5</w:t>
      </w:r>
      <w:r w:rsidRPr="0073759D">
        <w:rPr>
          <w:rFonts w:asciiTheme="minorHAnsi" w:eastAsia="Microsoft JhengHei" w:hAnsiTheme="minorHAnsi" w:cs="Tunga"/>
          <w:b/>
          <w:sz w:val="22"/>
        </w:rPr>
        <w:t xml:space="preserve">: Οι διαφορές από υποτίμηση </w:t>
      </w:r>
      <w:proofErr w:type="spellStart"/>
      <w:r w:rsidRPr="0073759D">
        <w:rPr>
          <w:rFonts w:asciiTheme="minorHAnsi" w:eastAsia="Microsoft JhengHei" w:hAnsiTheme="minorHAnsi" w:cs="Tunga"/>
          <w:b/>
          <w:sz w:val="22"/>
        </w:rPr>
        <w:t>κυκλοφορούντων</w:t>
      </w:r>
      <w:proofErr w:type="spellEnd"/>
      <w:r w:rsidRPr="0073759D">
        <w:rPr>
          <w:rFonts w:asciiTheme="minorHAnsi" w:eastAsia="Microsoft JhengHei" w:hAnsiTheme="minorHAnsi" w:cs="Tunga"/>
          <w:b/>
          <w:sz w:val="22"/>
        </w:rPr>
        <w:t xml:space="preserve"> στοιχείων του ισολογισμού, οι λόγοι στους οποίους οφείλονται και η φορολογική τους μεταχείριση.</w:t>
      </w:r>
    </w:p>
    <w:p w14:paraId="1F69C651"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37E9D5FC" w14:textId="77777777" w:rsidR="00386C08" w:rsidRPr="0073759D" w:rsidRDefault="00441494"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w:t>
      </w:r>
    </w:p>
    <w:p w14:paraId="74CE0050" w14:textId="19CE5417" w:rsidR="0026050F" w:rsidRPr="0073759D" w:rsidRDefault="0026050F" w:rsidP="0073759D">
      <w:pPr>
        <w:spacing w:line="276" w:lineRule="auto"/>
        <w:ind w:right="60"/>
        <w:jc w:val="both"/>
        <w:rPr>
          <w:rFonts w:asciiTheme="minorHAnsi" w:eastAsia="Microsoft JhengHei" w:hAnsiTheme="minorHAnsi" w:cs="Tunga"/>
          <w:lang w:val="en-US"/>
        </w:rPr>
      </w:pPr>
    </w:p>
    <w:p w14:paraId="1DEEFA58" w14:textId="77777777" w:rsidR="00386C08" w:rsidRPr="0049783F" w:rsidRDefault="00386C08" w:rsidP="0073759D">
      <w:pPr>
        <w:numPr>
          <w:ilvl w:val="0"/>
          <w:numId w:val="22"/>
        </w:numPr>
        <w:spacing w:line="276" w:lineRule="auto"/>
        <w:ind w:right="60"/>
        <w:rPr>
          <w:rFonts w:asciiTheme="minorHAnsi" w:eastAsia="Microsoft JhengHei" w:hAnsiTheme="minorHAnsi" w:cs="Tunga"/>
        </w:rPr>
      </w:pPr>
      <w:r w:rsidRPr="0049783F">
        <w:rPr>
          <w:rFonts w:asciiTheme="minorHAnsi" w:eastAsia="Microsoft JhengHei" w:hAnsiTheme="minorHAnsi" w:cs="Tunga"/>
          <w:b/>
          <w:u w:val="single"/>
        </w:rPr>
        <w:t>ΑΠΟΘΕΜΑΤΑ</w:t>
      </w:r>
    </w:p>
    <w:p w14:paraId="7406D06A"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44767987" w14:textId="77777777" w:rsidR="00386C08" w:rsidRPr="0073759D" w:rsidRDefault="00386C08"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6</w:t>
      </w:r>
      <w:r w:rsidRPr="0073759D">
        <w:rPr>
          <w:rFonts w:asciiTheme="minorHAnsi" w:eastAsia="Microsoft JhengHei" w:hAnsiTheme="minorHAnsi" w:cs="Tunga"/>
          <w:b/>
          <w:sz w:val="22"/>
        </w:rPr>
        <w:t>: Οι διαφορές από την αποτίμηση των αποθεμάτων και των λοιπών ομοειδών στοιχείων στην τελευταία γνωστή τιμή αγοράς πριν από την ημερομηνία κλεισίματος του ισολογισμού (διαφορές τιμής κτήσεως και τιμής αγοράς), συνολικά κατά κατηγορίες των περιουσιακών αυτών στοιχείων</w:t>
      </w:r>
    </w:p>
    <w:p w14:paraId="1021162C" w14:textId="77777777" w:rsidR="0026050F" w:rsidRPr="00125A1F" w:rsidRDefault="0026050F" w:rsidP="0073759D">
      <w:pPr>
        <w:spacing w:line="276" w:lineRule="auto"/>
        <w:ind w:right="60" w:firstLine="720"/>
        <w:jc w:val="both"/>
        <w:rPr>
          <w:rFonts w:asciiTheme="minorHAnsi" w:eastAsia="Microsoft JhengHei" w:hAnsiTheme="minorHAnsi" w:cs="Tunga"/>
          <w:sz w:val="22"/>
        </w:rPr>
      </w:pPr>
    </w:p>
    <w:p w14:paraId="605C5F90" w14:textId="77777777" w:rsidR="00386C08" w:rsidRPr="0073759D" w:rsidRDefault="00386C08" w:rsidP="0073759D">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 αποθέματα.</w:t>
      </w:r>
    </w:p>
    <w:p w14:paraId="52CAFF63" w14:textId="77777777" w:rsidR="00386C08" w:rsidRDefault="00386C08" w:rsidP="0073759D">
      <w:pPr>
        <w:spacing w:line="276" w:lineRule="auto"/>
        <w:ind w:right="60"/>
        <w:jc w:val="both"/>
        <w:rPr>
          <w:rFonts w:asciiTheme="minorHAnsi" w:eastAsia="Microsoft JhengHei" w:hAnsiTheme="minorHAnsi" w:cs="Tunga"/>
          <w:sz w:val="22"/>
          <w:lang w:val="en-US"/>
        </w:rPr>
      </w:pPr>
    </w:p>
    <w:p w14:paraId="50B45E44" w14:textId="77777777" w:rsidR="0026050F" w:rsidRPr="0026050F" w:rsidRDefault="0026050F" w:rsidP="0073759D">
      <w:pPr>
        <w:spacing w:line="276" w:lineRule="auto"/>
        <w:ind w:right="60"/>
        <w:jc w:val="both"/>
        <w:rPr>
          <w:rFonts w:asciiTheme="minorHAnsi" w:eastAsia="Microsoft JhengHei" w:hAnsiTheme="minorHAnsi" w:cs="Tunga"/>
          <w:sz w:val="22"/>
          <w:lang w:val="en-US"/>
        </w:rPr>
      </w:pPr>
    </w:p>
    <w:p w14:paraId="329146B9" w14:textId="77777777" w:rsidR="00386C08" w:rsidRPr="0049783F" w:rsidRDefault="00386C08" w:rsidP="0073759D">
      <w:pPr>
        <w:numPr>
          <w:ilvl w:val="0"/>
          <w:numId w:val="22"/>
        </w:numPr>
        <w:spacing w:line="276" w:lineRule="auto"/>
        <w:ind w:right="60"/>
        <w:jc w:val="both"/>
        <w:rPr>
          <w:rFonts w:asciiTheme="minorHAnsi" w:eastAsia="Microsoft JhengHei" w:hAnsiTheme="minorHAnsi" w:cs="Tunga"/>
        </w:rPr>
      </w:pPr>
      <w:r w:rsidRPr="0049783F">
        <w:rPr>
          <w:rFonts w:asciiTheme="minorHAnsi" w:eastAsia="Microsoft JhengHei" w:hAnsiTheme="minorHAnsi" w:cs="Tunga"/>
          <w:b/>
          <w:u w:val="single"/>
        </w:rPr>
        <w:t>ΚΕΦΑΛΑΙΟ</w:t>
      </w:r>
    </w:p>
    <w:p w14:paraId="0A52EFE4"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2AC9B8A6" w14:textId="781B4A7E" w:rsidR="007C4157" w:rsidRPr="0073759D" w:rsidRDefault="00386C08" w:rsidP="0049783F">
      <w:pPr>
        <w:spacing w:line="276" w:lineRule="auto"/>
        <w:ind w:left="720" w:right="60"/>
        <w:jc w:val="both"/>
        <w:rPr>
          <w:rFonts w:asciiTheme="minorHAnsi" w:eastAsia="Microsoft JhengHei" w:hAnsiTheme="minorHAnsi" w:cs="Tunga"/>
          <w:b/>
          <w:sz w:val="22"/>
        </w:rPr>
      </w:pPr>
      <w:r w:rsidRPr="0073759D">
        <w:rPr>
          <w:rFonts w:asciiTheme="minorHAnsi" w:eastAsia="Microsoft JhengHei" w:hAnsiTheme="minorHAnsi" w:cs="Tunga"/>
          <w:sz w:val="22"/>
        </w:rPr>
        <w:t xml:space="preserve">Το </w:t>
      </w:r>
      <w:r w:rsidRPr="0073759D">
        <w:rPr>
          <w:rFonts w:asciiTheme="minorHAnsi" w:eastAsia="Microsoft JhengHei" w:hAnsiTheme="minorHAnsi" w:cs="Tunga"/>
          <w:b/>
          <w:sz w:val="22"/>
        </w:rPr>
        <w:t>Κεφάλαιο</w:t>
      </w:r>
      <w:r w:rsidRPr="0073759D">
        <w:rPr>
          <w:rFonts w:asciiTheme="minorHAnsi" w:eastAsia="Microsoft JhengHei" w:hAnsiTheme="minorHAnsi" w:cs="Tunga"/>
          <w:sz w:val="22"/>
        </w:rPr>
        <w:t xml:space="preserve"> του </w:t>
      </w:r>
      <w:r w:rsidR="00842EE2" w:rsidRPr="0073759D">
        <w:rPr>
          <w:rFonts w:asciiTheme="minorHAnsi" w:eastAsia="Microsoft JhengHei" w:hAnsiTheme="minorHAnsi" w:cs="Tunga"/>
          <w:sz w:val="22"/>
        </w:rPr>
        <w:t>Συνδέσμου</w:t>
      </w:r>
      <w:r w:rsidRPr="0073759D">
        <w:rPr>
          <w:rFonts w:asciiTheme="minorHAnsi" w:eastAsia="Microsoft JhengHei" w:hAnsiTheme="minorHAnsi" w:cs="Tunga"/>
          <w:sz w:val="22"/>
        </w:rPr>
        <w:t xml:space="preserve"> κατά την </w:t>
      </w:r>
      <w:r w:rsidR="007C4157" w:rsidRPr="0073759D">
        <w:rPr>
          <w:rFonts w:asciiTheme="minorHAnsi" w:eastAsia="Microsoft JhengHei" w:hAnsiTheme="minorHAnsi" w:cs="Tunga"/>
          <w:sz w:val="22"/>
        </w:rPr>
        <w:t>31/12/20</w:t>
      </w:r>
      <w:r w:rsidR="00574387" w:rsidRPr="00574387">
        <w:rPr>
          <w:rFonts w:asciiTheme="minorHAnsi" w:eastAsia="Microsoft JhengHei" w:hAnsiTheme="minorHAnsi" w:cs="Tunga"/>
          <w:sz w:val="22"/>
        </w:rPr>
        <w:t>19</w:t>
      </w:r>
      <w:r w:rsidR="007C4157" w:rsidRPr="0073759D">
        <w:rPr>
          <w:rFonts w:asciiTheme="minorHAnsi" w:eastAsia="Microsoft JhengHei" w:hAnsiTheme="minorHAnsi" w:cs="Tunga"/>
          <w:sz w:val="22"/>
        </w:rPr>
        <w:t xml:space="preserve"> ανερχόταν στο ύψος των </w:t>
      </w:r>
      <w:r w:rsidR="008E304D" w:rsidRPr="0073759D">
        <w:rPr>
          <w:rFonts w:asciiTheme="minorHAnsi" w:eastAsia="Microsoft JhengHei" w:hAnsiTheme="minorHAnsi" w:cs="Tunga"/>
          <w:b/>
          <w:sz w:val="22"/>
        </w:rPr>
        <w:t>72.547.222,40 €.</w:t>
      </w:r>
      <w:r w:rsidR="007C4157" w:rsidRPr="0073759D">
        <w:rPr>
          <w:rFonts w:asciiTheme="minorHAnsi" w:eastAsia="Microsoft JhengHei" w:hAnsiTheme="minorHAnsi" w:cs="Tunga"/>
          <w:sz w:val="22"/>
        </w:rPr>
        <w:t xml:space="preserve"> </w:t>
      </w:r>
      <w:r w:rsidR="008E304D" w:rsidRPr="0073759D">
        <w:rPr>
          <w:rFonts w:asciiTheme="minorHAnsi" w:eastAsia="Microsoft JhengHei" w:hAnsiTheme="minorHAnsi" w:cs="Tunga"/>
          <w:sz w:val="22"/>
        </w:rPr>
        <w:t xml:space="preserve">Μέχρι την </w:t>
      </w:r>
      <w:r w:rsidR="002042B6" w:rsidRPr="0073759D">
        <w:rPr>
          <w:rFonts w:asciiTheme="minorHAnsi" w:eastAsia="Microsoft JhengHei" w:hAnsiTheme="minorHAnsi" w:cs="Tunga"/>
          <w:sz w:val="22"/>
        </w:rPr>
        <w:t xml:space="preserve"> </w:t>
      </w:r>
      <w:r w:rsidR="002042B6" w:rsidRPr="0073759D">
        <w:rPr>
          <w:rFonts w:asciiTheme="minorHAnsi" w:eastAsia="Microsoft JhengHei" w:hAnsiTheme="minorHAnsi" w:cs="Tunga"/>
          <w:b/>
          <w:sz w:val="22"/>
        </w:rPr>
        <w:t>31/12/20</w:t>
      </w:r>
      <w:r w:rsidR="00574387" w:rsidRPr="00574387">
        <w:rPr>
          <w:rFonts w:asciiTheme="minorHAnsi" w:eastAsia="Microsoft JhengHei" w:hAnsiTheme="minorHAnsi" w:cs="Tunga"/>
          <w:b/>
          <w:sz w:val="22"/>
        </w:rPr>
        <w:t>20</w:t>
      </w:r>
      <w:r w:rsidR="002042B6" w:rsidRPr="0073759D">
        <w:rPr>
          <w:rFonts w:asciiTheme="minorHAnsi" w:eastAsia="Microsoft JhengHei" w:hAnsiTheme="minorHAnsi" w:cs="Tunga"/>
          <w:sz w:val="22"/>
        </w:rPr>
        <w:t xml:space="preserve"> </w:t>
      </w:r>
      <w:r w:rsidR="008E304D" w:rsidRPr="0073759D">
        <w:rPr>
          <w:rFonts w:asciiTheme="minorHAnsi" w:eastAsia="Microsoft JhengHei" w:hAnsiTheme="minorHAnsi" w:cs="Tunga"/>
          <w:b/>
          <w:sz w:val="22"/>
        </w:rPr>
        <w:t>δεν επήλθε καμία μεταβολή</w:t>
      </w:r>
      <w:r w:rsidR="008E304D" w:rsidRPr="0073759D">
        <w:rPr>
          <w:rFonts w:asciiTheme="minorHAnsi" w:eastAsia="Microsoft JhengHei" w:hAnsiTheme="minorHAnsi" w:cs="Tunga"/>
          <w:sz w:val="22"/>
        </w:rPr>
        <w:t xml:space="preserve">, οπότε παρέμεινε στο ίδιο </w:t>
      </w:r>
      <w:r w:rsidR="002042B6" w:rsidRPr="0073759D">
        <w:rPr>
          <w:rFonts w:asciiTheme="minorHAnsi" w:eastAsia="Microsoft JhengHei" w:hAnsiTheme="minorHAnsi" w:cs="Tunga"/>
          <w:sz w:val="22"/>
        </w:rPr>
        <w:t>ύψος</w:t>
      </w:r>
      <w:r w:rsidR="008E304D" w:rsidRPr="0073759D">
        <w:rPr>
          <w:rFonts w:asciiTheme="minorHAnsi" w:eastAsia="Microsoft JhengHei" w:hAnsiTheme="minorHAnsi" w:cs="Tunga"/>
          <w:sz w:val="22"/>
        </w:rPr>
        <w:t>.</w:t>
      </w:r>
    </w:p>
    <w:p w14:paraId="17BD8256" w14:textId="77777777" w:rsidR="006C3FCA" w:rsidRPr="00125A1F" w:rsidRDefault="006C3FCA" w:rsidP="0073759D">
      <w:pPr>
        <w:spacing w:line="276" w:lineRule="auto"/>
        <w:ind w:right="60"/>
        <w:jc w:val="both"/>
        <w:rPr>
          <w:rFonts w:asciiTheme="minorHAnsi" w:eastAsia="Microsoft JhengHei" w:hAnsiTheme="minorHAnsi" w:cs="Tunga"/>
          <w:sz w:val="22"/>
        </w:rPr>
      </w:pPr>
    </w:p>
    <w:p w14:paraId="5C3DE266" w14:textId="77777777" w:rsidR="00AE0177" w:rsidRPr="00125A1F" w:rsidRDefault="00AE0177" w:rsidP="0073759D">
      <w:pPr>
        <w:spacing w:line="276" w:lineRule="auto"/>
        <w:ind w:right="60"/>
        <w:jc w:val="both"/>
        <w:rPr>
          <w:rFonts w:asciiTheme="minorHAnsi" w:eastAsia="Microsoft JhengHei" w:hAnsiTheme="minorHAnsi" w:cs="Tunga"/>
          <w:sz w:val="22"/>
        </w:rPr>
      </w:pPr>
    </w:p>
    <w:p w14:paraId="4D2355FF" w14:textId="77777777" w:rsidR="00386C08" w:rsidRPr="0049783F" w:rsidRDefault="00386C08" w:rsidP="0073759D">
      <w:pPr>
        <w:numPr>
          <w:ilvl w:val="0"/>
          <w:numId w:val="22"/>
        </w:numPr>
        <w:spacing w:line="276" w:lineRule="auto"/>
        <w:ind w:right="60"/>
        <w:jc w:val="both"/>
        <w:rPr>
          <w:rFonts w:asciiTheme="minorHAnsi" w:eastAsia="Microsoft JhengHei" w:hAnsiTheme="minorHAnsi" w:cs="Tunga"/>
        </w:rPr>
      </w:pPr>
      <w:r w:rsidRPr="0049783F">
        <w:rPr>
          <w:rFonts w:asciiTheme="minorHAnsi" w:eastAsia="Microsoft JhengHei" w:hAnsiTheme="minorHAnsi" w:cs="Tunga"/>
          <w:b/>
          <w:u w:val="single"/>
        </w:rPr>
        <w:t>ΠΡΟΒΛΕΨΕΙΣ  ΚΑΙ  ΥΠΟΧΡΕΩΣΕΙΣ</w:t>
      </w:r>
    </w:p>
    <w:p w14:paraId="5FA6E38A"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2073FF0D" w14:textId="77777777" w:rsidR="00386C08" w:rsidRPr="0073759D" w:rsidRDefault="00087005" w:rsidP="0073759D">
      <w:pPr>
        <w:numPr>
          <w:ilvl w:val="1"/>
          <w:numId w:val="22"/>
        </w:numPr>
        <w:spacing w:line="276" w:lineRule="auto"/>
        <w:ind w:right="60"/>
        <w:jc w:val="both"/>
        <w:rPr>
          <w:rFonts w:asciiTheme="minorHAnsi" w:eastAsia="Microsoft JhengHei" w:hAnsiTheme="minorHAnsi" w:cs="Tunga"/>
          <w:b/>
          <w:smallCaps/>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20</w:t>
      </w:r>
      <w:r w:rsidR="00386C08" w:rsidRPr="0073759D">
        <w:rPr>
          <w:rFonts w:asciiTheme="minorHAnsi" w:eastAsia="Microsoft JhengHei" w:hAnsiTheme="minorHAnsi" w:cs="Tunga"/>
          <w:b/>
          <w:sz w:val="22"/>
        </w:rPr>
        <w:t>: Ανάλυση του λογαριασμού του ισολογισμού "λοιπές προβλέψεις" όταν είναι αξιόλογες</w:t>
      </w:r>
      <w:r w:rsidR="00386C08" w:rsidRPr="0073759D">
        <w:rPr>
          <w:rFonts w:asciiTheme="minorHAnsi" w:eastAsia="Microsoft JhengHei" w:hAnsiTheme="minorHAnsi" w:cs="Tunga"/>
          <w:b/>
          <w:smallCaps/>
          <w:sz w:val="22"/>
        </w:rPr>
        <w:t>.</w:t>
      </w:r>
    </w:p>
    <w:p w14:paraId="1D0C4801" w14:textId="77777777" w:rsidR="007964DD" w:rsidRPr="00125A1F" w:rsidRDefault="007964DD" w:rsidP="0073759D">
      <w:pPr>
        <w:spacing w:line="276" w:lineRule="auto"/>
        <w:ind w:left="720" w:right="60"/>
        <w:jc w:val="both"/>
        <w:rPr>
          <w:rFonts w:asciiTheme="minorHAnsi" w:eastAsia="Microsoft JhengHei" w:hAnsiTheme="minorHAnsi" w:cs="Tunga"/>
          <w:sz w:val="22"/>
        </w:rPr>
      </w:pPr>
    </w:p>
    <w:p w14:paraId="7B32FD44" w14:textId="6C4548B1" w:rsidR="006B721D" w:rsidRDefault="006B721D" w:rsidP="0073759D">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Τα ποσά που αναφέρονται στις λοιπές προβλέψεις,</w:t>
      </w:r>
      <w:r w:rsidR="00DF264E" w:rsidRPr="0073759D">
        <w:rPr>
          <w:rFonts w:asciiTheme="minorHAnsi" w:eastAsia="Microsoft JhengHei" w:hAnsiTheme="minorHAnsi" w:cs="Tunga"/>
          <w:sz w:val="22"/>
        </w:rPr>
        <w:t xml:space="preserve"> </w:t>
      </w:r>
      <w:r w:rsidRPr="0073759D">
        <w:rPr>
          <w:rFonts w:asciiTheme="minorHAnsi" w:eastAsia="Microsoft JhengHei" w:hAnsiTheme="minorHAnsi" w:cs="Tunga"/>
          <w:sz w:val="22"/>
        </w:rPr>
        <w:t>αφορούν πιθανές επιβαρύνσεις του Συνδέσμου από αγωγές που έχουν ασκηθεί εναντίον του και</w:t>
      </w:r>
      <w:r w:rsidR="00DF264E" w:rsidRPr="0073759D">
        <w:rPr>
          <w:rFonts w:asciiTheme="minorHAnsi" w:eastAsia="Microsoft JhengHei" w:hAnsiTheme="minorHAnsi" w:cs="Tunga"/>
          <w:sz w:val="22"/>
        </w:rPr>
        <w:t xml:space="preserve"> οφειλές  που δεν αναμένεται να εισπραχθούν,</w:t>
      </w:r>
      <w:r w:rsidRPr="0073759D">
        <w:rPr>
          <w:rFonts w:asciiTheme="minorHAnsi" w:eastAsia="Microsoft JhengHei" w:hAnsiTheme="minorHAnsi" w:cs="Tunga"/>
          <w:sz w:val="22"/>
        </w:rPr>
        <w:t xml:space="preserve"> </w:t>
      </w:r>
      <w:r w:rsidR="00DF264E" w:rsidRPr="0073759D">
        <w:rPr>
          <w:rFonts w:asciiTheme="minorHAnsi" w:eastAsia="Microsoft JhengHei" w:hAnsiTheme="minorHAnsi" w:cs="Tunga"/>
          <w:sz w:val="22"/>
        </w:rPr>
        <w:t>και αναλύονται ως ακολούθως:</w:t>
      </w:r>
    </w:p>
    <w:p w14:paraId="3902A37D" w14:textId="77777777" w:rsidR="00B329F6" w:rsidRPr="0073759D" w:rsidRDefault="00B329F6" w:rsidP="0073759D">
      <w:pPr>
        <w:spacing w:line="276" w:lineRule="auto"/>
        <w:ind w:left="720" w:right="60"/>
        <w:jc w:val="both"/>
        <w:rPr>
          <w:rFonts w:asciiTheme="minorHAnsi" w:eastAsia="Microsoft JhengHei" w:hAnsiTheme="minorHAnsi" w:cs="Tunga"/>
          <w:sz w:val="22"/>
        </w:rPr>
      </w:pPr>
    </w:p>
    <w:p w14:paraId="6E2B0EAA" w14:textId="548568C9" w:rsidR="00DF264E" w:rsidRPr="00AE781C" w:rsidRDefault="00DF264E" w:rsidP="0073759D">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Α. Δικαστικές διεκδικήσεις</w:t>
      </w:r>
      <w:r w:rsidR="00AE781C" w:rsidRPr="00AE781C">
        <w:rPr>
          <w:rFonts w:asciiTheme="minorHAnsi" w:eastAsia="Microsoft JhengHei" w:hAnsiTheme="minorHAnsi" w:cs="Tunga"/>
          <w:sz w:val="22"/>
        </w:rPr>
        <w:t xml:space="preserve"> </w:t>
      </w:r>
      <w:r w:rsidR="00AE781C" w:rsidRPr="0073759D">
        <w:rPr>
          <w:rFonts w:asciiTheme="minorHAnsi" w:eastAsia="Microsoft JhengHei" w:hAnsiTheme="minorHAnsi" w:cs="Tunga"/>
          <w:sz w:val="22"/>
        </w:rPr>
        <w:t xml:space="preserve">ανέρχονται στο ύψος των </w:t>
      </w:r>
      <w:r w:rsidR="00574387" w:rsidRPr="00574387">
        <w:rPr>
          <w:rFonts w:ascii="Calibri" w:hAnsi="Calibri" w:cs="Calibri"/>
          <w:b/>
          <w:bCs/>
          <w:sz w:val="22"/>
          <w:szCs w:val="22"/>
        </w:rPr>
        <w:t>6.495.</w:t>
      </w:r>
      <w:r w:rsidR="00574387" w:rsidRPr="004F0173">
        <w:rPr>
          <w:rFonts w:ascii="Calibri" w:hAnsi="Calibri" w:cs="Calibri"/>
          <w:b/>
          <w:bCs/>
          <w:sz w:val="22"/>
          <w:szCs w:val="22"/>
        </w:rPr>
        <w:t>201,41</w:t>
      </w:r>
      <w:r w:rsidR="001B179A">
        <w:rPr>
          <w:rFonts w:ascii="Calibri" w:hAnsi="Calibri" w:cs="Calibri"/>
          <w:b/>
          <w:bCs/>
          <w:sz w:val="22"/>
          <w:szCs w:val="22"/>
        </w:rPr>
        <w:t xml:space="preserve"> </w:t>
      </w:r>
      <w:r w:rsidR="00AE781C" w:rsidRPr="007964DD">
        <w:rPr>
          <w:rFonts w:asciiTheme="minorHAnsi" w:eastAsia="Microsoft JhengHei" w:hAnsiTheme="minorHAnsi" w:cs="Tunga"/>
          <w:b/>
          <w:sz w:val="22"/>
        </w:rPr>
        <w:t>€</w:t>
      </w:r>
      <w:r w:rsidR="005E7C2C" w:rsidRPr="0073759D">
        <w:rPr>
          <w:rFonts w:asciiTheme="minorHAnsi" w:eastAsia="Microsoft JhengHei" w:hAnsiTheme="minorHAnsi" w:cs="Tunga"/>
          <w:sz w:val="22"/>
        </w:rPr>
        <w:t>:</w:t>
      </w: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9"/>
        <w:gridCol w:w="2047"/>
      </w:tblGrid>
      <w:tr w:rsidR="00574387" w:rsidRPr="00574387" w14:paraId="053ED323" w14:textId="77777777" w:rsidTr="00574387">
        <w:trPr>
          <w:trHeight w:val="537"/>
          <w:jc w:val="center"/>
        </w:trPr>
        <w:tc>
          <w:tcPr>
            <w:tcW w:w="6459" w:type="dxa"/>
            <w:shd w:val="clear" w:color="auto" w:fill="auto"/>
            <w:vAlign w:val="center"/>
            <w:hideMark/>
          </w:tcPr>
          <w:p w14:paraId="6AC26542" w14:textId="77777777" w:rsidR="00574387" w:rsidRPr="00574387" w:rsidRDefault="00574387">
            <w:pPr>
              <w:jc w:val="center"/>
              <w:rPr>
                <w:rFonts w:ascii="Calibri" w:hAnsi="Calibri" w:cs="Calibri"/>
                <w:b/>
                <w:bCs/>
                <w:sz w:val="22"/>
                <w:szCs w:val="22"/>
              </w:rPr>
            </w:pPr>
            <w:r w:rsidRPr="00574387">
              <w:rPr>
                <w:rFonts w:ascii="Calibri" w:hAnsi="Calibri" w:cs="Calibri"/>
                <w:b/>
                <w:bCs/>
                <w:sz w:val="22"/>
                <w:szCs w:val="22"/>
              </w:rPr>
              <w:t>ΕΝΑΓΩΝ</w:t>
            </w:r>
          </w:p>
        </w:tc>
        <w:tc>
          <w:tcPr>
            <w:tcW w:w="2047" w:type="dxa"/>
            <w:shd w:val="clear" w:color="auto" w:fill="auto"/>
            <w:vAlign w:val="center"/>
            <w:hideMark/>
          </w:tcPr>
          <w:p w14:paraId="3EB37290" w14:textId="77777777" w:rsidR="00574387" w:rsidRPr="00574387" w:rsidRDefault="00574387">
            <w:pPr>
              <w:jc w:val="center"/>
              <w:rPr>
                <w:rFonts w:ascii="Calibri" w:hAnsi="Calibri" w:cs="Calibri"/>
                <w:b/>
                <w:bCs/>
                <w:sz w:val="22"/>
                <w:szCs w:val="22"/>
              </w:rPr>
            </w:pPr>
            <w:r w:rsidRPr="00574387">
              <w:rPr>
                <w:rFonts w:ascii="Calibri" w:hAnsi="Calibri" w:cs="Calibri"/>
                <w:b/>
                <w:bCs/>
                <w:sz w:val="22"/>
                <w:szCs w:val="22"/>
              </w:rPr>
              <w:t>Προβλέψεις Διεκδικήσεων 2020</w:t>
            </w:r>
          </w:p>
        </w:tc>
      </w:tr>
      <w:tr w:rsidR="00574387" w:rsidRPr="00574387" w14:paraId="2871EEC7" w14:textId="77777777" w:rsidTr="00574387">
        <w:trPr>
          <w:trHeight w:val="537"/>
          <w:jc w:val="center"/>
        </w:trPr>
        <w:tc>
          <w:tcPr>
            <w:tcW w:w="6459" w:type="dxa"/>
            <w:shd w:val="clear" w:color="auto" w:fill="auto"/>
            <w:vAlign w:val="center"/>
            <w:hideMark/>
          </w:tcPr>
          <w:p w14:paraId="56368A81" w14:textId="77777777" w:rsidR="00574387" w:rsidRPr="00574387" w:rsidRDefault="00574387">
            <w:pPr>
              <w:rPr>
                <w:rFonts w:ascii="Calibri" w:hAnsi="Calibri" w:cs="Calibri"/>
                <w:sz w:val="22"/>
                <w:szCs w:val="22"/>
              </w:rPr>
            </w:pPr>
            <w:r w:rsidRPr="00574387">
              <w:rPr>
                <w:rFonts w:ascii="Calibri" w:hAnsi="Calibri" w:cs="Calibri"/>
                <w:sz w:val="22"/>
                <w:szCs w:val="22"/>
              </w:rPr>
              <w:t>ΔΗΜΟΣ ΜΟΣΧΑΤΟΥ ΤΑΥΡΟΥ</w:t>
            </w:r>
          </w:p>
        </w:tc>
        <w:tc>
          <w:tcPr>
            <w:tcW w:w="2047" w:type="dxa"/>
            <w:shd w:val="clear" w:color="auto" w:fill="auto"/>
            <w:noWrap/>
            <w:vAlign w:val="center"/>
            <w:hideMark/>
          </w:tcPr>
          <w:p w14:paraId="056C57D3" w14:textId="77777777" w:rsidR="00574387" w:rsidRPr="00574387" w:rsidRDefault="00574387">
            <w:pPr>
              <w:jc w:val="right"/>
              <w:rPr>
                <w:rFonts w:ascii="Calibri" w:hAnsi="Calibri" w:cs="Calibri"/>
                <w:b/>
                <w:bCs/>
                <w:sz w:val="22"/>
                <w:szCs w:val="22"/>
              </w:rPr>
            </w:pPr>
            <w:r w:rsidRPr="00574387">
              <w:rPr>
                <w:rFonts w:ascii="Calibri" w:hAnsi="Calibri" w:cs="Calibri"/>
                <w:b/>
                <w:bCs/>
                <w:sz w:val="22"/>
                <w:szCs w:val="22"/>
              </w:rPr>
              <w:t>645.639,49</w:t>
            </w:r>
          </w:p>
        </w:tc>
      </w:tr>
      <w:tr w:rsidR="00574387" w:rsidRPr="00574387" w14:paraId="686A89B4" w14:textId="77777777" w:rsidTr="00574387">
        <w:trPr>
          <w:trHeight w:val="537"/>
          <w:jc w:val="center"/>
        </w:trPr>
        <w:tc>
          <w:tcPr>
            <w:tcW w:w="6459" w:type="dxa"/>
            <w:shd w:val="clear" w:color="auto" w:fill="auto"/>
            <w:vAlign w:val="center"/>
            <w:hideMark/>
          </w:tcPr>
          <w:p w14:paraId="35E219D1" w14:textId="77777777" w:rsidR="00574387" w:rsidRPr="00574387" w:rsidRDefault="00574387">
            <w:pPr>
              <w:rPr>
                <w:rFonts w:ascii="Calibri" w:hAnsi="Calibri" w:cs="Calibri"/>
                <w:sz w:val="22"/>
                <w:szCs w:val="22"/>
              </w:rPr>
            </w:pPr>
            <w:r w:rsidRPr="00574387">
              <w:rPr>
                <w:rFonts w:ascii="Calibri" w:hAnsi="Calibri" w:cs="Calibri"/>
                <w:sz w:val="22"/>
                <w:szCs w:val="22"/>
              </w:rPr>
              <w:t xml:space="preserve">ΑΜΤ ΚΑΤΑΣΚΕΥΑΣΤΙΚΗ </w:t>
            </w:r>
          </w:p>
        </w:tc>
        <w:tc>
          <w:tcPr>
            <w:tcW w:w="2047" w:type="dxa"/>
            <w:shd w:val="clear" w:color="auto" w:fill="auto"/>
            <w:noWrap/>
            <w:vAlign w:val="center"/>
            <w:hideMark/>
          </w:tcPr>
          <w:p w14:paraId="3E053261" w14:textId="77777777" w:rsidR="00574387" w:rsidRPr="00574387" w:rsidRDefault="00574387">
            <w:pPr>
              <w:jc w:val="right"/>
              <w:rPr>
                <w:rFonts w:ascii="Calibri" w:hAnsi="Calibri" w:cs="Calibri"/>
                <w:b/>
                <w:bCs/>
                <w:sz w:val="22"/>
                <w:szCs w:val="22"/>
              </w:rPr>
            </w:pPr>
            <w:r w:rsidRPr="00574387">
              <w:rPr>
                <w:rFonts w:ascii="Calibri" w:hAnsi="Calibri" w:cs="Calibri"/>
                <w:b/>
                <w:bCs/>
                <w:sz w:val="22"/>
                <w:szCs w:val="22"/>
              </w:rPr>
              <w:t>1.582.521,00</w:t>
            </w:r>
          </w:p>
        </w:tc>
      </w:tr>
      <w:tr w:rsidR="00574387" w:rsidRPr="00574387" w14:paraId="418B83DE" w14:textId="77777777" w:rsidTr="00574387">
        <w:trPr>
          <w:trHeight w:val="537"/>
          <w:jc w:val="center"/>
        </w:trPr>
        <w:tc>
          <w:tcPr>
            <w:tcW w:w="6459" w:type="dxa"/>
            <w:shd w:val="clear" w:color="auto" w:fill="auto"/>
            <w:vAlign w:val="center"/>
            <w:hideMark/>
          </w:tcPr>
          <w:p w14:paraId="5A31AFC1" w14:textId="77777777" w:rsidR="00574387" w:rsidRPr="00574387" w:rsidRDefault="00574387">
            <w:pPr>
              <w:rPr>
                <w:rFonts w:ascii="Calibri" w:hAnsi="Calibri" w:cs="Calibri"/>
                <w:sz w:val="22"/>
                <w:szCs w:val="22"/>
              </w:rPr>
            </w:pPr>
            <w:r w:rsidRPr="00574387">
              <w:rPr>
                <w:rFonts w:ascii="Calibri" w:hAnsi="Calibri" w:cs="Calibri"/>
                <w:sz w:val="22"/>
                <w:szCs w:val="22"/>
              </w:rPr>
              <w:t>ΤΡΑΠΕΖΑ ΠΕΙΡΑΙΩΣ ΓΙΑ(ΑΦΟΙ ΜΕΣΟΧΩΡΙΤΗ-PETER GROSS- ΑΓΟΡΟΓΙΑΝΝΗΣ-ΧΡΙΣΤΙΑΣ)</w:t>
            </w:r>
          </w:p>
        </w:tc>
        <w:tc>
          <w:tcPr>
            <w:tcW w:w="2047" w:type="dxa"/>
            <w:shd w:val="clear" w:color="auto" w:fill="auto"/>
            <w:noWrap/>
            <w:vAlign w:val="center"/>
            <w:hideMark/>
          </w:tcPr>
          <w:p w14:paraId="3F30787F" w14:textId="77777777" w:rsidR="00574387" w:rsidRPr="00574387" w:rsidRDefault="00574387">
            <w:pPr>
              <w:jc w:val="right"/>
              <w:rPr>
                <w:rFonts w:ascii="Calibri" w:hAnsi="Calibri" w:cs="Calibri"/>
                <w:b/>
                <w:bCs/>
                <w:sz w:val="22"/>
                <w:szCs w:val="22"/>
              </w:rPr>
            </w:pPr>
            <w:r w:rsidRPr="00574387">
              <w:rPr>
                <w:rFonts w:ascii="Calibri" w:hAnsi="Calibri" w:cs="Calibri"/>
                <w:b/>
                <w:bCs/>
                <w:sz w:val="22"/>
                <w:szCs w:val="22"/>
              </w:rPr>
              <w:t>372.134,50</w:t>
            </w:r>
          </w:p>
        </w:tc>
      </w:tr>
      <w:tr w:rsidR="00574387" w:rsidRPr="00574387" w14:paraId="09994840" w14:textId="77777777" w:rsidTr="00574387">
        <w:trPr>
          <w:trHeight w:val="537"/>
          <w:jc w:val="center"/>
        </w:trPr>
        <w:tc>
          <w:tcPr>
            <w:tcW w:w="6459" w:type="dxa"/>
            <w:shd w:val="clear" w:color="auto" w:fill="auto"/>
            <w:vAlign w:val="center"/>
            <w:hideMark/>
          </w:tcPr>
          <w:p w14:paraId="204EAC6C" w14:textId="77777777" w:rsidR="00574387" w:rsidRPr="00574387" w:rsidRDefault="00574387">
            <w:pPr>
              <w:rPr>
                <w:rFonts w:ascii="Calibri" w:hAnsi="Calibri" w:cs="Calibri"/>
                <w:sz w:val="22"/>
                <w:szCs w:val="22"/>
              </w:rPr>
            </w:pPr>
            <w:r w:rsidRPr="00574387">
              <w:rPr>
                <w:rFonts w:ascii="Calibri" w:hAnsi="Calibri" w:cs="Calibri"/>
                <w:sz w:val="22"/>
                <w:szCs w:val="22"/>
              </w:rPr>
              <w:t>ΧΑΡΙΑΤΗ ΑΝΑΣΤΑΣΙΑ</w:t>
            </w:r>
          </w:p>
        </w:tc>
        <w:tc>
          <w:tcPr>
            <w:tcW w:w="2047" w:type="dxa"/>
            <w:shd w:val="clear" w:color="auto" w:fill="auto"/>
            <w:noWrap/>
            <w:vAlign w:val="center"/>
            <w:hideMark/>
          </w:tcPr>
          <w:p w14:paraId="05397DBC" w14:textId="77777777" w:rsidR="00574387" w:rsidRPr="00574387" w:rsidRDefault="00574387">
            <w:pPr>
              <w:jc w:val="right"/>
              <w:rPr>
                <w:rFonts w:ascii="Calibri" w:hAnsi="Calibri" w:cs="Calibri"/>
                <w:b/>
                <w:bCs/>
                <w:sz w:val="22"/>
                <w:szCs w:val="22"/>
              </w:rPr>
            </w:pPr>
            <w:r w:rsidRPr="00574387">
              <w:rPr>
                <w:rFonts w:ascii="Calibri" w:hAnsi="Calibri" w:cs="Calibri"/>
                <w:b/>
                <w:bCs/>
                <w:sz w:val="22"/>
                <w:szCs w:val="22"/>
              </w:rPr>
              <w:t>2.031,53</w:t>
            </w:r>
          </w:p>
        </w:tc>
      </w:tr>
      <w:tr w:rsidR="00574387" w:rsidRPr="00574387" w14:paraId="7322260C" w14:textId="77777777" w:rsidTr="00574387">
        <w:trPr>
          <w:trHeight w:val="537"/>
          <w:jc w:val="center"/>
        </w:trPr>
        <w:tc>
          <w:tcPr>
            <w:tcW w:w="6459" w:type="dxa"/>
            <w:shd w:val="clear" w:color="auto" w:fill="auto"/>
            <w:vAlign w:val="center"/>
            <w:hideMark/>
          </w:tcPr>
          <w:p w14:paraId="58758681" w14:textId="77777777" w:rsidR="00574387" w:rsidRPr="00574387" w:rsidRDefault="00574387">
            <w:pPr>
              <w:rPr>
                <w:rFonts w:ascii="Calibri" w:hAnsi="Calibri" w:cs="Calibri"/>
                <w:sz w:val="22"/>
                <w:szCs w:val="22"/>
              </w:rPr>
            </w:pPr>
            <w:r w:rsidRPr="00574387">
              <w:rPr>
                <w:rFonts w:ascii="Calibri" w:hAnsi="Calibri" w:cs="Calibri"/>
                <w:sz w:val="22"/>
                <w:szCs w:val="22"/>
              </w:rPr>
              <w:t>ΧΑΡΙΣΗΣ ΒΑΣΙΛΕΙΟΣ</w:t>
            </w:r>
          </w:p>
        </w:tc>
        <w:tc>
          <w:tcPr>
            <w:tcW w:w="2047" w:type="dxa"/>
            <w:shd w:val="clear" w:color="auto" w:fill="auto"/>
            <w:noWrap/>
            <w:vAlign w:val="center"/>
            <w:hideMark/>
          </w:tcPr>
          <w:p w14:paraId="2FB5F91A" w14:textId="77777777" w:rsidR="00574387" w:rsidRPr="00574387" w:rsidRDefault="00574387">
            <w:pPr>
              <w:jc w:val="right"/>
              <w:rPr>
                <w:rFonts w:ascii="Calibri" w:hAnsi="Calibri" w:cs="Calibri"/>
                <w:b/>
                <w:bCs/>
                <w:sz w:val="22"/>
                <w:szCs w:val="22"/>
              </w:rPr>
            </w:pPr>
            <w:r w:rsidRPr="00574387">
              <w:rPr>
                <w:rFonts w:ascii="Calibri" w:hAnsi="Calibri" w:cs="Calibri"/>
                <w:b/>
                <w:bCs/>
                <w:sz w:val="22"/>
                <w:szCs w:val="22"/>
              </w:rPr>
              <w:t>2.657,48</w:t>
            </w:r>
          </w:p>
        </w:tc>
      </w:tr>
      <w:tr w:rsidR="00574387" w:rsidRPr="00574387" w14:paraId="6038C280" w14:textId="77777777" w:rsidTr="00574387">
        <w:trPr>
          <w:trHeight w:val="537"/>
          <w:jc w:val="center"/>
        </w:trPr>
        <w:tc>
          <w:tcPr>
            <w:tcW w:w="6459" w:type="dxa"/>
            <w:shd w:val="clear" w:color="auto" w:fill="auto"/>
            <w:vAlign w:val="center"/>
            <w:hideMark/>
          </w:tcPr>
          <w:p w14:paraId="001A7EC4" w14:textId="77777777" w:rsidR="00574387" w:rsidRPr="00574387" w:rsidRDefault="00574387">
            <w:pPr>
              <w:rPr>
                <w:rFonts w:ascii="Calibri" w:hAnsi="Calibri" w:cs="Calibri"/>
                <w:sz w:val="22"/>
                <w:szCs w:val="22"/>
              </w:rPr>
            </w:pPr>
            <w:r w:rsidRPr="00574387">
              <w:rPr>
                <w:rFonts w:ascii="Calibri" w:hAnsi="Calibri" w:cs="Calibri"/>
                <w:sz w:val="22"/>
                <w:szCs w:val="22"/>
              </w:rPr>
              <w:t>ENVIROPLAN</w:t>
            </w:r>
          </w:p>
        </w:tc>
        <w:tc>
          <w:tcPr>
            <w:tcW w:w="2047" w:type="dxa"/>
            <w:shd w:val="clear" w:color="auto" w:fill="auto"/>
            <w:noWrap/>
            <w:vAlign w:val="center"/>
            <w:hideMark/>
          </w:tcPr>
          <w:p w14:paraId="137DE7F8" w14:textId="77777777" w:rsidR="00574387" w:rsidRPr="00574387" w:rsidRDefault="00574387">
            <w:pPr>
              <w:jc w:val="right"/>
              <w:rPr>
                <w:rFonts w:ascii="Calibri" w:hAnsi="Calibri" w:cs="Calibri"/>
                <w:b/>
                <w:bCs/>
                <w:sz w:val="22"/>
                <w:szCs w:val="22"/>
              </w:rPr>
            </w:pPr>
            <w:r w:rsidRPr="00574387">
              <w:rPr>
                <w:rFonts w:ascii="Calibri" w:hAnsi="Calibri" w:cs="Calibri"/>
                <w:b/>
                <w:bCs/>
                <w:sz w:val="22"/>
                <w:szCs w:val="22"/>
              </w:rPr>
              <w:t>59.107,32</w:t>
            </w:r>
          </w:p>
        </w:tc>
      </w:tr>
      <w:tr w:rsidR="00574387" w:rsidRPr="00574387" w14:paraId="4A6A5E9B" w14:textId="77777777" w:rsidTr="00574387">
        <w:trPr>
          <w:trHeight w:val="537"/>
          <w:jc w:val="center"/>
        </w:trPr>
        <w:tc>
          <w:tcPr>
            <w:tcW w:w="6459" w:type="dxa"/>
            <w:shd w:val="clear" w:color="auto" w:fill="auto"/>
            <w:vAlign w:val="center"/>
            <w:hideMark/>
          </w:tcPr>
          <w:p w14:paraId="7C8A938D" w14:textId="77777777" w:rsidR="00574387" w:rsidRPr="005C00C8" w:rsidRDefault="00574387">
            <w:pPr>
              <w:rPr>
                <w:rFonts w:ascii="Calibri" w:hAnsi="Calibri" w:cs="Calibri"/>
                <w:sz w:val="22"/>
                <w:szCs w:val="22"/>
              </w:rPr>
            </w:pPr>
            <w:r w:rsidRPr="005C00C8">
              <w:rPr>
                <w:rFonts w:ascii="Calibri" w:hAnsi="Calibri" w:cs="Calibri"/>
                <w:sz w:val="22"/>
                <w:szCs w:val="22"/>
              </w:rPr>
              <w:t>ΕΠΙΔΟΜΑΤΑ ΕΟΡΤΩΝ</w:t>
            </w:r>
          </w:p>
        </w:tc>
        <w:tc>
          <w:tcPr>
            <w:tcW w:w="2047" w:type="dxa"/>
            <w:shd w:val="clear" w:color="auto" w:fill="auto"/>
            <w:noWrap/>
            <w:vAlign w:val="center"/>
            <w:hideMark/>
          </w:tcPr>
          <w:p w14:paraId="6B4B7F95" w14:textId="77777777" w:rsidR="00574387" w:rsidRPr="005C00C8" w:rsidRDefault="00574387">
            <w:pPr>
              <w:jc w:val="right"/>
              <w:rPr>
                <w:rFonts w:ascii="Calibri" w:hAnsi="Calibri" w:cs="Calibri"/>
                <w:b/>
                <w:bCs/>
                <w:sz w:val="22"/>
                <w:szCs w:val="22"/>
              </w:rPr>
            </w:pPr>
            <w:r w:rsidRPr="005C00C8">
              <w:rPr>
                <w:rFonts w:ascii="Calibri" w:hAnsi="Calibri" w:cs="Calibri"/>
                <w:b/>
                <w:bCs/>
                <w:sz w:val="22"/>
                <w:szCs w:val="22"/>
              </w:rPr>
              <w:t>35.928,56</w:t>
            </w:r>
          </w:p>
        </w:tc>
      </w:tr>
      <w:tr w:rsidR="00574387" w:rsidRPr="00574387" w14:paraId="7C71FF3C" w14:textId="77777777" w:rsidTr="00574387">
        <w:trPr>
          <w:trHeight w:val="537"/>
          <w:jc w:val="center"/>
        </w:trPr>
        <w:tc>
          <w:tcPr>
            <w:tcW w:w="6459" w:type="dxa"/>
            <w:shd w:val="clear" w:color="auto" w:fill="auto"/>
            <w:vAlign w:val="center"/>
            <w:hideMark/>
          </w:tcPr>
          <w:p w14:paraId="6DBC344D" w14:textId="77777777" w:rsidR="00574387" w:rsidRPr="005C00C8" w:rsidRDefault="00574387">
            <w:pPr>
              <w:rPr>
                <w:rFonts w:ascii="Calibri" w:hAnsi="Calibri" w:cs="Calibri"/>
                <w:sz w:val="22"/>
                <w:szCs w:val="22"/>
              </w:rPr>
            </w:pPr>
            <w:r w:rsidRPr="005C00C8">
              <w:rPr>
                <w:rFonts w:ascii="Calibri" w:hAnsi="Calibri" w:cs="Calibri"/>
                <w:sz w:val="22"/>
                <w:szCs w:val="22"/>
              </w:rPr>
              <w:t>ΑΠΑΛΛΩΤΡΙΩΣΕΙΣ ΧΡΗΣΗΣ</w:t>
            </w:r>
          </w:p>
        </w:tc>
        <w:tc>
          <w:tcPr>
            <w:tcW w:w="2047" w:type="dxa"/>
            <w:shd w:val="clear" w:color="auto" w:fill="auto"/>
            <w:noWrap/>
            <w:vAlign w:val="center"/>
            <w:hideMark/>
          </w:tcPr>
          <w:p w14:paraId="682F5F90" w14:textId="77777777" w:rsidR="00574387" w:rsidRPr="005C00C8" w:rsidRDefault="00574387">
            <w:pPr>
              <w:jc w:val="right"/>
              <w:rPr>
                <w:rFonts w:ascii="Calibri" w:hAnsi="Calibri" w:cs="Calibri"/>
                <w:b/>
                <w:bCs/>
                <w:sz w:val="22"/>
                <w:szCs w:val="22"/>
              </w:rPr>
            </w:pPr>
            <w:r w:rsidRPr="005C00C8">
              <w:rPr>
                <w:rFonts w:ascii="Calibri" w:hAnsi="Calibri" w:cs="Calibri"/>
                <w:b/>
                <w:bCs/>
                <w:sz w:val="22"/>
                <w:szCs w:val="22"/>
              </w:rPr>
              <w:t>3.795.181,53</w:t>
            </w:r>
          </w:p>
        </w:tc>
      </w:tr>
      <w:tr w:rsidR="00574387" w:rsidRPr="00574387" w14:paraId="4C030F39" w14:textId="77777777" w:rsidTr="00574387">
        <w:trPr>
          <w:trHeight w:val="537"/>
          <w:jc w:val="center"/>
        </w:trPr>
        <w:tc>
          <w:tcPr>
            <w:tcW w:w="6459" w:type="dxa"/>
            <w:shd w:val="clear" w:color="auto" w:fill="auto"/>
            <w:vAlign w:val="center"/>
            <w:hideMark/>
          </w:tcPr>
          <w:p w14:paraId="3C599E87" w14:textId="77777777" w:rsidR="00574387" w:rsidRPr="005C00C8" w:rsidRDefault="00574387">
            <w:pPr>
              <w:rPr>
                <w:rFonts w:ascii="Calibri" w:hAnsi="Calibri" w:cs="Calibri"/>
                <w:b/>
                <w:bCs/>
                <w:sz w:val="22"/>
                <w:szCs w:val="22"/>
              </w:rPr>
            </w:pPr>
            <w:r w:rsidRPr="005C00C8">
              <w:rPr>
                <w:rFonts w:ascii="Calibri" w:hAnsi="Calibri" w:cs="Calibri"/>
                <w:b/>
                <w:bCs/>
                <w:sz w:val="22"/>
                <w:szCs w:val="22"/>
              </w:rPr>
              <w:t> </w:t>
            </w:r>
          </w:p>
        </w:tc>
        <w:tc>
          <w:tcPr>
            <w:tcW w:w="2047" w:type="dxa"/>
            <w:shd w:val="clear" w:color="auto" w:fill="auto"/>
            <w:noWrap/>
            <w:vAlign w:val="center"/>
            <w:hideMark/>
          </w:tcPr>
          <w:p w14:paraId="55237317" w14:textId="77777777" w:rsidR="00574387" w:rsidRPr="005C00C8" w:rsidRDefault="00574387">
            <w:pPr>
              <w:jc w:val="right"/>
              <w:rPr>
                <w:rFonts w:ascii="Calibri" w:hAnsi="Calibri" w:cs="Calibri"/>
                <w:b/>
                <w:bCs/>
                <w:sz w:val="22"/>
                <w:szCs w:val="22"/>
              </w:rPr>
            </w:pPr>
            <w:r w:rsidRPr="005C00C8">
              <w:rPr>
                <w:rFonts w:ascii="Calibri" w:hAnsi="Calibri" w:cs="Calibri"/>
                <w:b/>
                <w:bCs/>
                <w:sz w:val="22"/>
                <w:szCs w:val="22"/>
              </w:rPr>
              <w:t>6.495.201,41</w:t>
            </w:r>
          </w:p>
        </w:tc>
      </w:tr>
    </w:tbl>
    <w:p w14:paraId="7373C261" w14:textId="77777777" w:rsidR="007964DD" w:rsidRPr="007964DD" w:rsidRDefault="007964DD" w:rsidP="0073759D">
      <w:pPr>
        <w:spacing w:line="276" w:lineRule="auto"/>
        <w:ind w:left="720" w:right="60"/>
        <w:jc w:val="both"/>
        <w:rPr>
          <w:rFonts w:asciiTheme="minorHAnsi" w:eastAsia="Microsoft JhengHei" w:hAnsiTheme="minorHAnsi" w:cs="Tunga"/>
          <w:sz w:val="22"/>
          <w:lang w:val="en-US"/>
        </w:rPr>
      </w:pPr>
    </w:p>
    <w:p w14:paraId="3AF4EB9D" w14:textId="77777777" w:rsidR="007964DD" w:rsidRPr="007964DD" w:rsidRDefault="007964DD" w:rsidP="0073759D">
      <w:pPr>
        <w:spacing w:line="276" w:lineRule="auto"/>
        <w:ind w:left="720" w:right="60"/>
        <w:jc w:val="both"/>
        <w:rPr>
          <w:rFonts w:asciiTheme="minorHAnsi" w:eastAsia="Microsoft JhengHei" w:hAnsiTheme="minorHAnsi" w:cs="Tunga"/>
          <w:sz w:val="22"/>
          <w:lang w:val="en-US"/>
        </w:rPr>
      </w:pPr>
    </w:p>
    <w:p w14:paraId="60FFC0EC" w14:textId="52DA3D3A" w:rsidR="00A27CB2" w:rsidRPr="00AE781C" w:rsidRDefault="00DF264E" w:rsidP="0073759D">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Β. Ανείσπρακτες οφειλές</w:t>
      </w:r>
      <w:r w:rsidR="002F7255" w:rsidRPr="0073759D">
        <w:rPr>
          <w:rFonts w:asciiTheme="minorHAnsi" w:eastAsia="Microsoft JhengHei" w:hAnsiTheme="minorHAnsi" w:cs="Tunga"/>
          <w:sz w:val="22"/>
        </w:rPr>
        <w:t xml:space="preserve"> και σχετικές προσαυξήσεις</w:t>
      </w:r>
      <w:r w:rsidR="00AE781C">
        <w:rPr>
          <w:rFonts w:asciiTheme="minorHAnsi" w:eastAsia="Microsoft JhengHei" w:hAnsiTheme="minorHAnsi" w:cs="Tunga"/>
          <w:sz w:val="22"/>
        </w:rPr>
        <w:t xml:space="preserve"> </w:t>
      </w:r>
      <w:r w:rsidR="00AE781C" w:rsidRPr="0073759D">
        <w:rPr>
          <w:rFonts w:asciiTheme="minorHAnsi" w:eastAsia="Microsoft JhengHei" w:hAnsiTheme="minorHAnsi" w:cs="Tunga"/>
          <w:sz w:val="22"/>
        </w:rPr>
        <w:t xml:space="preserve">ανέρχονται στο ύψος των </w:t>
      </w:r>
      <w:r w:rsidR="004F0173">
        <w:rPr>
          <w:rFonts w:ascii="Calibri" w:hAnsi="Calibri" w:cs="Calibri"/>
          <w:b/>
          <w:bCs/>
          <w:sz w:val="22"/>
          <w:szCs w:val="22"/>
        </w:rPr>
        <w:t xml:space="preserve">5.982.692,08 </w:t>
      </w:r>
      <w:r w:rsidR="00AE781C" w:rsidRPr="00805ABF">
        <w:rPr>
          <w:rFonts w:asciiTheme="minorHAnsi" w:eastAsia="Microsoft JhengHei" w:hAnsiTheme="minorHAnsi" w:cs="Tunga"/>
          <w:b/>
          <w:szCs w:val="28"/>
        </w:rPr>
        <w:t>€</w:t>
      </w:r>
      <w:r w:rsidR="005E7C2C" w:rsidRPr="00805ABF">
        <w:rPr>
          <w:rFonts w:asciiTheme="minorHAnsi" w:eastAsia="Microsoft JhengHei" w:hAnsiTheme="minorHAnsi" w:cs="Tunga"/>
          <w:szCs w:val="28"/>
        </w:rPr>
        <w:t>:</w:t>
      </w:r>
    </w:p>
    <w:p w14:paraId="4E99043C" w14:textId="77777777" w:rsidR="00D16D74" w:rsidRPr="00AE781C" w:rsidRDefault="00D16D74" w:rsidP="0073759D">
      <w:pPr>
        <w:spacing w:line="276" w:lineRule="auto"/>
        <w:ind w:left="720" w:right="60"/>
        <w:jc w:val="both"/>
        <w:rPr>
          <w:rFonts w:asciiTheme="minorHAnsi" w:eastAsia="Microsoft JhengHei" w:hAnsiTheme="minorHAnsi" w:cs="Tunga"/>
          <w:sz w:val="22"/>
        </w:rPr>
      </w:pPr>
    </w:p>
    <w:tbl>
      <w:tblPr>
        <w:tblW w:w="4644" w:type="pct"/>
        <w:jc w:val="center"/>
        <w:tblLayout w:type="fixed"/>
        <w:tblLook w:val="04A0" w:firstRow="1" w:lastRow="0" w:firstColumn="1" w:lastColumn="0" w:noHBand="0" w:noVBand="1"/>
      </w:tblPr>
      <w:tblGrid>
        <w:gridCol w:w="6232"/>
        <w:gridCol w:w="1423"/>
        <w:gridCol w:w="1535"/>
      </w:tblGrid>
      <w:tr w:rsidR="004F0173" w14:paraId="197B96CC" w14:textId="77777777" w:rsidTr="004F0173">
        <w:trPr>
          <w:trHeight w:val="600"/>
          <w:tblHeader/>
          <w:jc w:val="center"/>
        </w:trPr>
        <w:tc>
          <w:tcPr>
            <w:tcW w:w="3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F0F8" w14:textId="77777777" w:rsidR="004F0173" w:rsidRDefault="004F0173" w:rsidP="004F0173">
            <w:pPr>
              <w:jc w:val="center"/>
              <w:rPr>
                <w:rFonts w:ascii="Calibri" w:hAnsi="Calibri" w:cs="Calibri"/>
                <w:b/>
                <w:bCs/>
                <w:sz w:val="22"/>
                <w:szCs w:val="22"/>
              </w:rPr>
            </w:pPr>
            <w:r>
              <w:rPr>
                <w:rFonts w:ascii="Calibri" w:hAnsi="Calibri" w:cs="Calibri"/>
                <w:b/>
                <w:bCs/>
                <w:sz w:val="22"/>
                <w:szCs w:val="22"/>
              </w:rPr>
              <w:t>Φορέας</w:t>
            </w:r>
          </w:p>
        </w:tc>
        <w:tc>
          <w:tcPr>
            <w:tcW w:w="774" w:type="pct"/>
            <w:tcBorders>
              <w:top w:val="single" w:sz="4" w:space="0" w:color="auto"/>
              <w:left w:val="nil"/>
              <w:bottom w:val="single" w:sz="4" w:space="0" w:color="auto"/>
              <w:right w:val="single" w:sz="4" w:space="0" w:color="auto"/>
            </w:tcBorders>
            <w:shd w:val="clear" w:color="auto" w:fill="auto"/>
            <w:vAlign w:val="center"/>
            <w:hideMark/>
          </w:tcPr>
          <w:p w14:paraId="0B033A9B" w14:textId="77777777" w:rsidR="004F0173" w:rsidRDefault="004F0173" w:rsidP="004F0173">
            <w:pPr>
              <w:jc w:val="center"/>
              <w:rPr>
                <w:rFonts w:ascii="Calibri" w:hAnsi="Calibri" w:cs="Calibri"/>
                <w:b/>
                <w:bCs/>
                <w:sz w:val="22"/>
                <w:szCs w:val="22"/>
              </w:rPr>
            </w:pPr>
            <w:r>
              <w:rPr>
                <w:rFonts w:ascii="Calibri" w:hAnsi="Calibri" w:cs="Calibri"/>
                <w:b/>
                <w:bCs/>
                <w:sz w:val="22"/>
                <w:szCs w:val="22"/>
              </w:rPr>
              <w:t>Επισφαλές κεφάλαιο</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15EBFDFD" w14:textId="77777777" w:rsidR="004F0173" w:rsidRDefault="004F0173" w:rsidP="004F0173">
            <w:pPr>
              <w:jc w:val="center"/>
              <w:rPr>
                <w:rFonts w:ascii="Calibri" w:hAnsi="Calibri" w:cs="Calibri"/>
                <w:b/>
                <w:bCs/>
                <w:sz w:val="22"/>
                <w:szCs w:val="22"/>
              </w:rPr>
            </w:pPr>
            <w:r>
              <w:rPr>
                <w:rFonts w:ascii="Calibri" w:hAnsi="Calibri" w:cs="Calibri"/>
                <w:b/>
                <w:bCs/>
                <w:sz w:val="22"/>
                <w:szCs w:val="22"/>
              </w:rPr>
              <w:t>Επισφαλείς προσαυξήσεις</w:t>
            </w:r>
          </w:p>
        </w:tc>
      </w:tr>
      <w:tr w:rsidR="004F0173" w14:paraId="12B71856"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554D951" w14:textId="77777777" w:rsidR="004F0173" w:rsidRDefault="004F0173" w:rsidP="004F0173">
            <w:pPr>
              <w:rPr>
                <w:rFonts w:ascii="Calibri" w:hAnsi="Calibri" w:cs="Calibri"/>
                <w:sz w:val="22"/>
                <w:szCs w:val="22"/>
              </w:rPr>
            </w:pPr>
            <w:r>
              <w:rPr>
                <w:rFonts w:ascii="Calibri" w:hAnsi="Calibri" w:cs="Calibri"/>
                <w:sz w:val="22"/>
                <w:szCs w:val="22"/>
              </w:rPr>
              <w:t>417 ΝΟΣΗΛΕΥΤΙΚΟ ΙΔΡΥΜΑ ΜΕΤΟΧΙΚΟΥ ΤΑΜΕΙΟΥ ΣΤΡΑΤΟΥ (ΝΙΜΤΣ)</w:t>
            </w:r>
          </w:p>
        </w:tc>
        <w:tc>
          <w:tcPr>
            <w:tcW w:w="774" w:type="pct"/>
            <w:tcBorders>
              <w:top w:val="nil"/>
              <w:left w:val="nil"/>
              <w:bottom w:val="single" w:sz="4" w:space="0" w:color="auto"/>
              <w:right w:val="single" w:sz="4" w:space="0" w:color="auto"/>
            </w:tcBorders>
            <w:shd w:val="clear" w:color="auto" w:fill="auto"/>
            <w:noWrap/>
            <w:vAlign w:val="center"/>
            <w:hideMark/>
          </w:tcPr>
          <w:p w14:paraId="1321BDAA" w14:textId="77777777" w:rsidR="004F0173" w:rsidRDefault="004F0173" w:rsidP="004F0173">
            <w:pPr>
              <w:jc w:val="right"/>
              <w:rPr>
                <w:rFonts w:ascii="Calibri" w:hAnsi="Calibri" w:cs="Calibri"/>
                <w:sz w:val="22"/>
                <w:szCs w:val="22"/>
              </w:rPr>
            </w:pPr>
            <w:r>
              <w:rPr>
                <w:rFonts w:ascii="Calibri" w:hAnsi="Calibri" w:cs="Calibri"/>
                <w:sz w:val="22"/>
                <w:szCs w:val="22"/>
              </w:rPr>
              <w:t>38.695,53</w:t>
            </w:r>
          </w:p>
        </w:tc>
        <w:tc>
          <w:tcPr>
            <w:tcW w:w="835" w:type="pct"/>
            <w:tcBorders>
              <w:top w:val="nil"/>
              <w:left w:val="nil"/>
              <w:bottom w:val="single" w:sz="4" w:space="0" w:color="auto"/>
              <w:right w:val="single" w:sz="4" w:space="0" w:color="auto"/>
            </w:tcBorders>
            <w:shd w:val="clear" w:color="auto" w:fill="auto"/>
            <w:noWrap/>
            <w:vAlign w:val="center"/>
            <w:hideMark/>
          </w:tcPr>
          <w:p w14:paraId="1075CFF1" w14:textId="77777777" w:rsidR="004F0173" w:rsidRDefault="004F0173" w:rsidP="004F0173">
            <w:pPr>
              <w:jc w:val="right"/>
              <w:rPr>
                <w:rFonts w:ascii="Calibri" w:hAnsi="Calibri" w:cs="Calibri"/>
                <w:sz w:val="22"/>
                <w:szCs w:val="22"/>
              </w:rPr>
            </w:pPr>
            <w:r>
              <w:rPr>
                <w:rFonts w:ascii="Calibri" w:hAnsi="Calibri" w:cs="Calibri"/>
                <w:sz w:val="22"/>
                <w:szCs w:val="22"/>
              </w:rPr>
              <w:t>35.957,75</w:t>
            </w:r>
          </w:p>
        </w:tc>
      </w:tr>
      <w:tr w:rsidR="004F0173" w14:paraId="3B01666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152D4F2C" w14:textId="77777777" w:rsidR="004F0173" w:rsidRDefault="004F0173" w:rsidP="004F0173">
            <w:pPr>
              <w:rPr>
                <w:rFonts w:ascii="Calibri" w:hAnsi="Calibri" w:cs="Calibri"/>
                <w:sz w:val="22"/>
                <w:szCs w:val="22"/>
              </w:rPr>
            </w:pPr>
            <w:r>
              <w:rPr>
                <w:rFonts w:ascii="Calibri" w:hAnsi="Calibri" w:cs="Calibri"/>
                <w:sz w:val="22"/>
                <w:szCs w:val="22"/>
              </w:rPr>
              <w:t>ANSY SA ΣΥΣΤΗΜΑΤΑ ΑΝΤΙΡΡΥΠΑΝΣΗΣ ΑΕ</w:t>
            </w:r>
          </w:p>
        </w:tc>
        <w:tc>
          <w:tcPr>
            <w:tcW w:w="774" w:type="pct"/>
            <w:tcBorders>
              <w:top w:val="nil"/>
              <w:left w:val="nil"/>
              <w:bottom w:val="single" w:sz="4" w:space="0" w:color="auto"/>
              <w:right w:val="single" w:sz="4" w:space="0" w:color="auto"/>
            </w:tcBorders>
            <w:shd w:val="clear" w:color="auto" w:fill="auto"/>
            <w:noWrap/>
            <w:vAlign w:val="center"/>
            <w:hideMark/>
          </w:tcPr>
          <w:p w14:paraId="0642F9BE" w14:textId="77777777" w:rsidR="004F0173" w:rsidRDefault="004F0173" w:rsidP="004F0173">
            <w:pPr>
              <w:jc w:val="right"/>
              <w:rPr>
                <w:rFonts w:ascii="Calibri" w:hAnsi="Calibri" w:cs="Calibri"/>
                <w:sz w:val="22"/>
                <w:szCs w:val="22"/>
              </w:rPr>
            </w:pPr>
            <w:r>
              <w:rPr>
                <w:rFonts w:ascii="Calibri" w:hAnsi="Calibri" w:cs="Calibri"/>
                <w:sz w:val="22"/>
                <w:szCs w:val="22"/>
              </w:rPr>
              <w:t>206.059,93</w:t>
            </w:r>
          </w:p>
        </w:tc>
        <w:tc>
          <w:tcPr>
            <w:tcW w:w="835" w:type="pct"/>
            <w:tcBorders>
              <w:top w:val="nil"/>
              <w:left w:val="nil"/>
              <w:bottom w:val="single" w:sz="4" w:space="0" w:color="auto"/>
              <w:right w:val="single" w:sz="4" w:space="0" w:color="auto"/>
            </w:tcBorders>
            <w:shd w:val="clear" w:color="auto" w:fill="auto"/>
            <w:noWrap/>
            <w:vAlign w:val="center"/>
            <w:hideMark/>
          </w:tcPr>
          <w:p w14:paraId="5273AEB0" w14:textId="77777777" w:rsidR="004F0173" w:rsidRDefault="004F0173" w:rsidP="004F0173">
            <w:pPr>
              <w:jc w:val="right"/>
              <w:rPr>
                <w:rFonts w:ascii="Calibri" w:hAnsi="Calibri" w:cs="Calibri"/>
                <w:sz w:val="22"/>
                <w:szCs w:val="22"/>
              </w:rPr>
            </w:pPr>
            <w:r>
              <w:rPr>
                <w:rFonts w:ascii="Calibri" w:hAnsi="Calibri" w:cs="Calibri"/>
                <w:sz w:val="22"/>
                <w:szCs w:val="22"/>
              </w:rPr>
              <w:t>30.192,88</w:t>
            </w:r>
          </w:p>
        </w:tc>
      </w:tr>
      <w:tr w:rsidR="004F0173" w14:paraId="2850780A"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FC2A722" w14:textId="77777777" w:rsidR="004F0173" w:rsidRDefault="004F0173" w:rsidP="004F0173">
            <w:pPr>
              <w:rPr>
                <w:rFonts w:ascii="Calibri" w:hAnsi="Calibri" w:cs="Calibri"/>
                <w:sz w:val="22"/>
                <w:szCs w:val="22"/>
              </w:rPr>
            </w:pPr>
            <w:r>
              <w:rPr>
                <w:rFonts w:ascii="Calibri" w:hAnsi="Calibri" w:cs="Calibri"/>
                <w:sz w:val="22"/>
                <w:szCs w:val="22"/>
              </w:rPr>
              <w:t>CITY CLINIC ΓΕΩΡΓΙΟΣ ΜΕΛΙΣΣΟΥΡΓΟΣ &amp; ΣΙΑ Ε.Ε.</w:t>
            </w:r>
          </w:p>
        </w:tc>
        <w:tc>
          <w:tcPr>
            <w:tcW w:w="774" w:type="pct"/>
            <w:tcBorders>
              <w:top w:val="nil"/>
              <w:left w:val="nil"/>
              <w:bottom w:val="single" w:sz="4" w:space="0" w:color="auto"/>
              <w:right w:val="single" w:sz="4" w:space="0" w:color="auto"/>
            </w:tcBorders>
            <w:shd w:val="clear" w:color="auto" w:fill="auto"/>
            <w:noWrap/>
            <w:vAlign w:val="center"/>
            <w:hideMark/>
          </w:tcPr>
          <w:p w14:paraId="299286CA" w14:textId="77777777" w:rsidR="004F0173" w:rsidRDefault="004F0173" w:rsidP="004F0173">
            <w:pPr>
              <w:jc w:val="right"/>
              <w:rPr>
                <w:rFonts w:ascii="Calibri" w:hAnsi="Calibri" w:cs="Calibri"/>
                <w:sz w:val="22"/>
                <w:szCs w:val="22"/>
              </w:rPr>
            </w:pPr>
            <w:r>
              <w:rPr>
                <w:rFonts w:ascii="Calibri" w:hAnsi="Calibri" w:cs="Calibri"/>
                <w:sz w:val="22"/>
                <w:szCs w:val="22"/>
              </w:rPr>
              <w:t>118.290,78</w:t>
            </w:r>
          </w:p>
        </w:tc>
        <w:tc>
          <w:tcPr>
            <w:tcW w:w="835" w:type="pct"/>
            <w:tcBorders>
              <w:top w:val="nil"/>
              <w:left w:val="nil"/>
              <w:bottom w:val="single" w:sz="4" w:space="0" w:color="auto"/>
              <w:right w:val="single" w:sz="4" w:space="0" w:color="auto"/>
            </w:tcBorders>
            <w:shd w:val="clear" w:color="auto" w:fill="auto"/>
            <w:noWrap/>
            <w:vAlign w:val="center"/>
            <w:hideMark/>
          </w:tcPr>
          <w:p w14:paraId="7549B923" w14:textId="77777777" w:rsidR="004F0173" w:rsidRDefault="004F0173" w:rsidP="004F0173">
            <w:pPr>
              <w:jc w:val="right"/>
              <w:rPr>
                <w:rFonts w:ascii="Calibri" w:hAnsi="Calibri" w:cs="Calibri"/>
                <w:sz w:val="22"/>
                <w:szCs w:val="22"/>
              </w:rPr>
            </w:pPr>
            <w:r>
              <w:rPr>
                <w:rFonts w:ascii="Calibri" w:hAnsi="Calibri" w:cs="Calibri"/>
                <w:sz w:val="22"/>
                <w:szCs w:val="22"/>
              </w:rPr>
              <w:t>81.334,46</w:t>
            </w:r>
          </w:p>
        </w:tc>
      </w:tr>
      <w:tr w:rsidR="004F0173" w14:paraId="56AD6441"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219E915" w14:textId="77777777" w:rsidR="004F0173" w:rsidRDefault="004F0173" w:rsidP="004F0173">
            <w:pPr>
              <w:rPr>
                <w:rFonts w:ascii="Calibri" w:hAnsi="Calibri" w:cs="Calibri"/>
                <w:sz w:val="22"/>
                <w:szCs w:val="22"/>
              </w:rPr>
            </w:pPr>
            <w:r>
              <w:rPr>
                <w:rFonts w:ascii="Calibri" w:hAnsi="Calibri" w:cs="Calibri"/>
                <w:sz w:val="22"/>
                <w:szCs w:val="22"/>
              </w:rPr>
              <w:t>ECOMEL AE</w:t>
            </w:r>
          </w:p>
        </w:tc>
        <w:tc>
          <w:tcPr>
            <w:tcW w:w="774" w:type="pct"/>
            <w:tcBorders>
              <w:top w:val="nil"/>
              <w:left w:val="nil"/>
              <w:bottom w:val="single" w:sz="4" w:space="0" w:color="auto"/>
              <w:right w:val="single" w:sz="4" w:space="0" w:color="auto"/>
            </w:tcBorders>
            <w:shd w:val="clear" w:color="auto" w:fill="auto"/>
            <w:noWrap/>
            <w:vAlign w:val="center"/>
            <w:hideMark/>
          </w:tcPr>
          <w:p w14:paraId="270F8F1D" w14:textId="77777777" w:rsidR="004F0173" w:rsidRDefault="004F0173" w:rsidP="004F0173">
            <w:pPr>
              <w:jc w:val="right"/>
              <w:rPr>
                <w:rFonts w:ascii="Calibri" w:hAnsi="Calibri" w:cs="Calibri"/>
                <w:sz w:val="22"/>
                <w:szCs w:val="22"/>
              </w:rPr>
            </w:pPr>
            <w:r>
              <w:rPr>
                <w:rFonts w:ascii="Calibri" w:hAnsi="Calibri" w:cs="Calibri"/>
                <w:sz w:val="22"/>
                <w:szCs w:val="22"/>
              </w:rPr>
              <w:t>90.769,12</w:t>
            </w:r>
          </w:p>
        </w:tc>
        <w:tc>
          <w:tcPr>
            <w:tcW w:w="835" w:type="pct"/>
            <w:tcBorders>
              <w:top w:val="nil"/>
              <w:left w:val="nil"/>
              <w:bottom w:val="single" w:sz="4" w:space="0" w:color="auto"/>
              <w:right w:val="single" w:sz="4" w:space="0" w:color="auto"/>
            </w:tcBorders>
            <w:shd w:val="clear" w:color="auto" w:fill="auto"/>
            <w:noWrap/>
            <w:vAlign w:val="center"/>
            <w:hideMark/>
          </w:tcPr>
          <w:p w14:paraId="1AF22620" w14:textId="77777777" w:rsidR="004F0173" w:rsidRDefault="004F0173" w:rsidP="004F0173">
            <w:pPr>
              <w:jc w:val="right"/>
              <w:rPr>
                <w:rFonts w:ascii="Calibri" w:hAnsi="Calibri" w:cs="Calibri"/>
                <w:sz w:val="22"/>
                <w:szCs w:val="22"/>
              </w:rPr>
            </w:pPr>
            <w:r>
              <w:rPr>
                <w:rFonts w:ascii="Calibri" w:hAnsi="Calibri" w:cs="Calibri"/>
                <w:sz w:val="22"/>
                <w:szCs w:val="22"/>
              </w:rPr>
              <w:t>97.122,83</w:t>
            </w:r>
          </w:p>
        </w:tc>
      </w:tr>
      <w:tr w:rsidR="004F0173" w14:paraId="3E39AC05"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4EBE828" w14:textId="77777777" w:rsidR="004F0173" w:rsidRDefault="004F0173" w:rsidP="004F0173">
            <w:pPr>
              <w:rPr>
                <w:rFonts w:ascii="Calibri" w:hAnsi="Calibri" w:cs="Calibri"/>
                <w:sz w:val="22"/>
                <w:szCs w:val="22"/>
              </w:rPr>
            </w:pPr>
            <w:r>
              <w:rPr>
                <w:rFonts w:ascii="Calibri" w:hAnsi="Calibri" w:cs="Calibri"/>
                <w:sz w:val="22"/>
                <w:szCs w:val="22"/>
              </w:rPr>
              <w:t>EUROMEDICA ΑΘΗΝΑΙΟΝ  ΑΕ</w:t>
            </w:r>
          </w:p>
        </w:tc>
        <w:tc>
          <w:tcPr>
            <w:tcW w:w="774" w:type="pct"/>
            <w:tcBorders>
              <w:top w:val="nil"/>
              <w:left w:val="nil"/>
              <w:bottom w:val="single" w:sz="4" w:space="0" w:color="auto"/>
              <w:right w:val="single" w:sz="4" w:space="0" w:color="auto"/>
            </w:tcBorders>
            <w:shd w:val="clear" w:color="auto" w:fill="auto"/>
            <w:noWrap/>
            <w:vAlign w:val="center"/>
            <w:hideMark/>
          </w:tcPr>
          <w:p w14:paraId="79361880" w14:textId="77777777" w:rsidR="004F0173" w:rsidRDefault="004F0173" w:rsidP="004F0173">
            <w:pPr>
              <w:jc w:val="right"/>
              <w:rPr>
                <w:rFonts w:ascii="Calibri" w:hAnsi="Calibri" w:cs="Calibri"/>
                <w:sz w:val="22"/>
                <w:szCs w:val="22"/>
              </w:rPr>
            </w:pPr>
            <w:r>
              <w:rPr>
                <w:rFonts w:ascii="Calibri" w:hAnsi="Calibri" w:cs="Calibri"/>
                <w:sz w:val="22"/>
                <w:szCs w:val="22"/>
              </w:rPr>
              <w:t>79,66</w:t>
            </w:r>
          </w:p>
        </w:tc>
        <w:tc>
          <w:tcPr>
            <w:tcW w:w="835" w:type="pct"/>
            <w:tcBorders>
              <w:top w:val="nil"/>
              <w:left w:val="nil"/>
              <w:bottom w:val="single" w:sz="4" w:space="0" w:color="auto"/>
              <w:right w:val="single" w:sz="4" w:space="0" w:color="auto"/>
            </w:tcBorders>
            <w:shd w:val="clear" w:color="auto" w:fill="auto"/>
            <w:noWrap/>
            <w:vAlign w:val="center"/>
            <w:hideMark/>
          </w:tcPr>
          <w:p w14:paraId="2B56DBC4" w14:textId="77777777" w:rsidR="004F0173" w:rsidRDefault="004F0173" w:rsidP="004F0173">
            <w:pPr>
              <w:jc w:val="right"/>
              <w:rPr>
                <w:rFonts w:ascii="Calibri" w:hAnsi="Calibri" w:cs="Calibri"/>
                <w:sz w:val="22"/>
                <w:szCs w:val="22"/>
              </w:rPr>
            </w:pPr>
            <w:r>
              <w:rPr>
                <w:rFonts w:ascii="Calibri" w:hAnsi="Calibri" w:cs="Calibri"/>
                <w:sz w:val="22"/>
                <w:szCs w:val="22"/>
              </w:rPr>
              <w:t>31,92</w:t>
            </w:r>
          </w:p>
        </w:tc>
      </w:tr>
      <w:tr w:rsidR="004F0173" w14:paraId="0CE268AD"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45891009" w14:textId="77777777" w:rsidR="004F0173" w:rsidRDefault="004F0173" w:rsidP="004F0173">
            <w:pPr>
              <w:rPr>
                <w:rFonts w:ascii="Calibri" w:hAnsi="Calibri" w:cs="Calibri"/>
                <w:sz w:val="22"/>
                <w:szCs w:val="22"/>
              </w:rPr>
            </w:pPr>
            <w:r>
              <w:rPr>
                <w:rFonts w:ascii="Calibri" w:hAnsi="Calibri" w:cs="Calibri"/>
                <w:sz w:val="22"/>
                <w:szCs w:val="22"/>
              </w:rPr>
              <w:t>MEDIALYSE ΑΕ ΚΕΝΤΡΑ ΑΙΜΟΚΑΘΑΡΣΗΣ ΣΕΡΡΩΝ</w:t>
            </w:r>
          </w:p>
        </w:tc>
        <w:tc>
          <w:tcPr>
            <w:tcW w:w="774" w:type="pct"/>
            <w:tcBorders>
              <w:top w:val="nil"/>
              <w:left w:val="nil"/>
              <w:bottom w:val="single" w:sz="4" w:space="0" w:color="auto"/>
              <w:right w:val="single" w:sz="4" w:space="0" w:color="auto"/>
            </w:tcBorders>
            <w:shd w:val="clear" w:color="auto" w:fill="auto"/>
            <w:noWrap/>
            <w:vAlign w:val="center"/>
            <w:hideMark/>
          </w:tcPr>
          <w:p w14:paraId="36390967" w14:textId="77777777" w:rsidR="004F0173" w:rsidRDefault="004F0173" w:rsidP="004F0173">
            <w:pPr>
              <w:jc w:val="right"/>
              <w:rPr>
                <w:rFonts w:ascii="Calibri" w:hAnsi="Calibri" w:cs="Calibri"/>
                <w:sz w:val="22"/>
                <w:szCs w:val="22"/>
              </w:rPr>
            </w:pPr>
            <w:r>
              <w:rPr>
                <w:rFonts w:ascii="Calibri" w:hAnsi="Calibri" w:cs="Calibri"/>
                <w:sz w:val="22"/>
                <w:szCs w:val="22"/>
              </w:rPr>
              <w:t>37,99</w:t>
            </w:r>
          </w:p>
        </w:tc>
        <w:tc>
          <w:tcPr>
            <w:tcW w:w="835" w:type="pct"/>
            <w:tcBorders>
              <w:top w:val="nil"/>
              <w:left w:val="nil"/>
              <w:bottom w:val="single" w:sz="4" w:space="0" w:color="auto"/>
              <w:right w:val="single" w:sz="4" w:space="0" w:color="auto"/>
            </w:tcBorders>
            <w:shd w:val="clear" w:color="auto" w:fill="auto"/>
            <w:noWrap/>
            <w:vAlign w:val="center"/>
            <w:hideMark/>
          </w:tcPr>
          <w:p w14:paraId="452A8FFB" w14:textId="77777777" w:rsidR="004F0173" w:rsidRDefault="004F0173" w:rsidP="004F0173">
            <w:pPr>
              <w:jc w:val="right"/>
              <w:rPr>
                <w:rFonts w:ascii="Calibri" w:hAnsi="Calibri" w:cs="Calibri"/>
                <w:sz w:val="22"/>
                <w:szCs w:val="22"/>
              </w:rPr>
            </w:pPr>
            <w:r>
              <w:rPr>
                <w:rFonts w:ascii="Calibri" w:hAnsi="Calibri" w:cs="Calibri"/>
                <w:sz w:val="22"/>
                <w:szCs w:val="22"/>
              </w:rPr>
              <w:t>15,66</w:t>
            </w:r>
          </w:p>
        </w:tc>
      </w:tr>
      <w:tr w:rsidR="004F0173" w14:paraId="1A4622F5"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64D67C2D" w14:textId="77777777" w:rsidR="004F0173" w:rsidRDefault="004F0173" w:rsidP="004F0173">
            <w:pPr>
              <w:rPr>
                <w:rFonts w:ascii="Calibri" w:hAnsi="Calibri" w:cs="Calibri"/>
                <w:sz w:val="22"/>
                <w:szCs w:val="22"/>
              </w:rPr>
            </w:pPr>
            <w:r>
              <w:rPr>
                <w:rFonts w:ascii="Calibri" w:hAnsi="Calibri" w:cs="Calibri"/>
                <w:sz w:val="22"/>
                <w:szCs w:val="22"/>
              </w:rPr>
              <w:t>MEDICAL RECYCLE ΠΑΠΑΒΑΣΙΛΕΙΟΥ ΙΟΡΔΑΝΗΣ ΧΡΗΣΤΟΣ</w:t>
            </w:r>
          </w:p>
        </w:tc>
        <w:tc>
          <w:tcPr>
            <w:tcW w:w="774" w:type="pct"/>
            <w:tcBorders>
              <w:top w:val="nil"/>
              <w:left w:val="nil"/>
              <w:bottom w:val="single" w:sz="4" w:space="0" w:color="auto"/>
              <w:right w:val="single" w:sz="4" w:space="0" w:color="auto"/>
            </w:tcBorders>
            <w:shd w:val="clear" w:color="auto" w:fill="auto"/>
            <w:noWrap/>
            <w:vAlign w:val="center"/>
            <w:hideMark/>
          </w:tcPr>
          <w:p w14:paraId="1366C78E" w14:textId="77777777" w:rsidR="004F0173" w:rsidRDefault="004F0173" w:rsidP="004F0173">
            <w:pPr>
              <w:jc w:val="right"/>
              <w:rPr>
                <w:rFonts w:ascii="Calibri" w:hAnsi="Calibri" w:cs="Calibri"/>
                <w:sz w:val="22"/>
                <w:szCs w:val="22"/>
              </w:rPr>
            </w:pPr>
            <w:r>
              <w:rPr>
                <w:rFonts w:ascii="Calibri" w:hAnsi="Calibri" w:cs="Calibri"/>
                <w:sz w:val="22"/>
                <w:szCs w:val="22"/>
              </w:rPr>
              <w:t>41.904,88</w:t>
            </w:r>
          </w:p>
        </w:tc>
        <w:tc>
          <w:tcPr>
            <w:tcW w:w="835" w:type="pct"/>
            <w:tcBorders>
              <w:top w:val="nil"/>
              <w:left w:val="nil"/>
              <w:bottom w:val="single" w:sz="4" w:space="0" w:color="auto"/>
              <w:right w:val="single" w:sz="4" w:space="0" w:color="auto"/>
            </w:tcBorders>
            <w:shd w:val="clear" w:color="auto" w:fill="auto"/>
            <w:noWrap/>
            <w:vAlign w:val="center"/>
            <w:hideMark/>
          </w:tcPr>
          <w:p w14:paraId="69025A11" w14:textId="77777777" w:rsidR="004F0173" w:rsidRDefault="004F0173" w:rsidP="004F0173">
            <w:pPr>
              <w:jc w:val="right"/>
              <w:rPr>
                <w:rFonts w:ascii="Calibri" w:hAnsi="Calibri" w:cs="Calibri"/>
                <w:sz w:val="22"/>
                <w:szCs w:val="22"/>
              </w:rPr>
            </w:pPr>
            <w:r>
              <w:rPr>
                <w:rFonts w:ascii="Calibri" w:hAnsi="Calibri" w:cs="Calibri"/>
                <w:sz w:val="22"/>
                <w:szCs w:val="22"/>
              </w:rPr>
              <w:t>26.296,93</w:t>
            </w:r>
          </w:p>
        </w:tc>
      </w:tr>
      <w:tr w:rsidR="004F0173" w14:paraId="717259D6"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FB7D03F" w14:textId="77777777" w:rsidR="004F0173" w:rsidRDefault="004F0173" w:rsidP="004F0173">
            <w:pPr>
              <w:rPr>
                <w:rFonts w:ascii="Calibri" w:hAnsi="Calibri" w:cs="Calibri"/>
                <w:sz w:val="22"/>
                <w:szCs w:val="22"/>
              </w:rPr>
            </w:pPr>
            <w:r>
              <w:rPr>
                <w:rFonts w:ascii="Calibri" w:hAnsi="Calibri" w:cs="Calibri"/>
                <w:sz w:val="22"/>
                <w:szCs w:val="22"/>
              </w:rPr>
              <w:t>ΑΓΙΑ ΒΑΡΒΑΡΑ Γ.Ν.ΔΥΤΙΚΗΣ ΑΤΤΙΚΗΣ,Γ.Ν. ΝΙΚΑΙΑΣ ΠΕΙΡΑΙΑ ΑΓΙΟΣ ΠΑΝΤΕΛΕΗΜΩΝ</w:t>
            </w:r>
          </w:p>
        </w:tc>
        <w:tc>
          <w:tcPr>
            <w:tcW w:w="774" w:type="pct"/>
            <w:tcBorders>
              <w:top w:val="nil"/>
              <w:left w:val="nil"/>
              <w:bottom w:val="single" w:sz="4" w:space="0" w:color="auto"/>
              <w:right w:val="single" w:sz="4" w:space="0" w:color="auto"/>
            </w:tcBorders>
            <w:shd w:val="clear" w:color="auto" w:fill="auto"/>
            <w:noWrap/>
            <w:vAlign w:val="center"/>
            <w:hideMark/>
          </w:tcPr>
          <w:p w14:paraId="19BCC00E" w14:textId="77777777" w:rsidR="004F0173" w:rsidRDefault="004F0173" w:rsidP="004F0173">
            <w:pPr>
              <w:jc w:val="right"/>
              <w:rPr>
                <w:rFonts w:ascii="Calibri" w:hAnsi="Calibri" w:cs="Calibri"/>
                <w:sz w:val="22"/>
                <w:szCs w:val="22"/>
              </w:rPr>
            </w:pPr>
            <w:r>
              <w:rPr>
                <w:rFonts w:ascii="Calibri" w:hAnsi="Calibri" w:cs="Calibri"/>
                <w:sz w:val="22"/>
                <w:szCs w:val="22"/>
              </w:rPr>
              <w:t>11.017,90</w:t>
            </w:r>
          </w:p>
        </w:tc>
        <w:tc>
          <w:tcPr>
            <w:tcW w:w="835" w:type="pct"/>
            <w:tcBorders>
              <w:top w:val="nil"/>
              <w:left w:val="nil"/>
              <w:bottom w:val="single" w:sz="4" w:space="0" w:color="auto"/>
              <w:right w:val="single" w:sz="4" w:space="0" w:color="auto"/>
            </w:tcBorders>
            <w:shd w:val="clear" w:color="auto" w:fill="auto"/>
            <w:noWrap/>
            <w:vAlign w:val="center"/>
            <w:hideMark/>
          </w:tcPr>
          <w:p w14:paraId="79209147" w14:textId="77777777" w:rsidR="004F0173" w:rsidRDefault="004F0173" w:rsidP="004F0173">
            <w:pPr>
              <w:jc w:val="right"/>
              <w:rPr>
                <w:rFonts w:ascii="Calibri" w:hAnsi="Calibri" w:cs="Calibri"/>
                <w:sz w:val="22"/>
                <w:szCs w:val="22"/>
              </w:rPr>
            </w:pPr>
            <w:r>
              <w:rPr>
                <w:rFonts w:ascii="Calibri" w:hAnsi="Calibri" w:cs="Calibri"/>
                <w:sz w:val="22"/>
                <w:szCs w:val="22"/>
              </w:rPr>
              <w:t>3.415,58</w:t>
            </w:r>
          </w:p>
        </w:tc>
      </w:tr>
      <w:tr w:rsidR="004F0173" w14:paraId="44550784"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4AED491F" w14:textId="2556FFAA" w:rsidR="004F0173" w:rsidRDefault="004F0173" w:rsidP="004F0173">
            <w:pPr>
              <w:rPr>
                <w:rFonts w:ascii="Calibri" w:hAnsi="Calibri" w:cs="Calibri"/>
                <w:sz w:val="22"/>
                <w:szCs w:val="22"/>
              </w:rPr>
            </w:pPr>
            <w:r>
              <w:rPr>
                <w:rFonts w:ascii="Calibri" w:hAnsi="Calibri" w:cs="Calibri"/>
                <w:sz w:val="22"/>
                <w:szCs w:val="22"/>
              </w:rPr>
              <w:t>ΑΓΙΑ ΣΟΦΙΑ,ΓΕΝΙΚΟ ΝΟΣΟΚΟΜΕΙΟ ΠΑΙΔΩΝ</w:t>
            </w:r>
          </w:p>
        </w:tc>
        <w:tc>
          <w:tcPr>
            <w:tcW w:w="774" w:type="pct"/>
            <w:tcBorders>
              <w:top w:val="nil"/>
              <w:left w:val="nil"/>
              <w:bottom w:val="single" w:sz="4" w:space="0" w:color="auto"/>
              <w:right w:val="single" w:sz="4" w:space="0" w:color="auto"/>
            </w:tcBorders>
            <w:shd w:val="clear" w:color="auto" w:fill="auto"/>
            <w:noWrap/>
            <w:vAlign w:val="center"/>
            <w:hideMark/>
          </w:tcPr>
          <w:p w14:paraId="0C1B1723" w14:textId="77777777" w:rsidR="004F0173" w:rsidRDefault="004F0173" w:rsidP="004F0173">
            <w:pPr>
              <w:jc w:val="right"/>
              <w:rPr>
                <w:rFonts w:ascii="Calibri" w:hAnsi="Calibri" w:cs="Calibri"/>
                <w:sz w:val="22"/>
                <w:szCs w:val="22"/>
              </w:rPr>
            </w:pPr>
            <w:r>
              <w:rPr>
                <w:rFonts w:ascii="Calibri" w:hAnsi="Calibri" w:cs="Calibri"/>
                <w:sz w:val="22"/>
                <w:szCs w:val="22"/>
              </w:rPr>
              <w:t>191.862,71</w:t>
            </w:r>
          </w:p>
        </w:tc>
        <w:tc>
          <w:tcPr>
            <w:tcW w:w="835" w:type="pct"/>
            <w:tcBorders>
              <w:top w:val="nil"/>
              <w:left w:val="nil"/>
              <w:bottom w:val="single" w:sz="4" w:space="0" w:color="auto"/>
              <w:right w:val="single" w:sz="4" w:space="0" w:color="auto"/>
            </w:tcBorders>
            <w:shd w:val="clear" w:color="auto" w:fill="auto"/>
            <w:noWrap/>
            <w:vAlign w:val="center"/>
            <w:hideMark/>
          </w:tcPr>
          <w:p w14:paraId="06534A46" w14:textId="77777777" w:rsidR="004F0173" w:rsidRDefault="004F0173" w:rsidP="004F0173">
            <w:pPr>
              <w:jc w:val="right"/>
              <w:rPr>
                <w:rFonts w:ascii="Calibri" w:hAnsi="Calibri" w:cs="Calibri"/>
                <w:sz w:val="22"/>
                <w:szCs w:val="22"/>
              </w:rPr>
            </w:pPr>
            <w:r>
              <w:rPr>
                <w:rFonts w:ascii="Calibri" w:hAnsi="Calibri" w:cs="Calibri"/>
                <w:sz w:val="22"/>
                <w:szCs w:val="22"/>
              </w:rPr>
              <w:t>49.952,16</w:t>
            </w:r>
          </w:p>
        </w:tc>
      </w:tr>
      <w:tr w:rsidR="004F0173" w14:paraId="45E43604"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D0E339D" w14:textId="77777777" w:rsidR="004F0173" w:rsidRDefault="004F0173" w:rsidP="004F0173">
            <w:pPr>
              <w:rPr>
                <w:rFonts w:ascii="Calibri" w:hAnsi="Calibri" w:cs="Calibri"/>
                <w:sz w:val="22"/>
                <w:szCs w:val="22"/>
              </w:rPr>
            </w:pPr>
            <w:r>
              <w:rPr>
                <w:rFonts w:ascii="Calibri" w:hAnsi="Calibri" w:cs="Calibri"/>
                <w:sz w:val="22"/>
                <w:szCs w:val="22"/>
              </w:rPr>
              <w:t>ΑΓΙΟΙ ΑΝΑΡΓΥΡΟΙ,ΝΟΜΑΡΧΙΑΚΟ ΓΕΝΙΚΟ ΟΓΚΟΛΟΓΙΚΟ ΝΟΣΟΚΟΜΕΙΟ ΚΗΦΙΣΙΑΣ</w:t>
            </w:r>
          </w:p>
        </w:tc>
        <w:tc>
          <w:tcPr>
            <w:tcW w:w="774" w:type="pct"/>
            <w:tcBorders>
              <w:top w:val="nil"/>
              <w:left w:val="nil"/>
              <w:bottom w:val="single" w:sz="4" w:space="0" w:color="auto"/>
              <w:right w:val="single" w:sz="4" w:space="0" w:color="auto"/>
            </w:tcBorders>
            <w:shd w:val="clear" w:color="auto" w:fill="auto"/>
            <w:noWrap/>
            <w:vAlign w:val="center"/>
            <w:hideMark/>
          </w:tcPr>
          <w:p w14:paraId="74DECDA5" w14:textId="77777777" w:rsidR="004F0173" w:rsidRDefault="004F0173" w:rsidP="004F0173">
            <w:pPr>
              <w:jc w:val="right"/>
              <w:rPr>
                <w:rFonts w:ascii="Calibri" w:hAnsi="Calibri" w:cs="Calibri"/>
                <w:sz w:val="22"/>
                <w:szCs w:val="22"/>
              </w:rPr>
            </w:pPr>
            <w:r>
              <w:rPr>
                <w:rFonts w:ascii="Calibri" w:hAnsi="Calibri" w:cs="Calibri"/>
                <w:sz w:val="22"/>
                <w:szCs w:val="22"/>
              </w:rPr>
              <w:t>3.977,42</w:t>
            </w:r>
          </w:p>
        </w:tc>
        <w:tc>
          <w:tcPr>
            <w:tcW w:w="835" w:type="pct"/>
            <w:tcBorders>
              <w:top w:val="nil"/>
              <w:left w:val="nil"/>
              <w:bottom w:val="single" w:sz="4" w:space="0" w:color="auto"/>
              <w:right w:val="single" w:sz="4" w:space="0" w:color="auto"/>
            </w:tcBorders>
            <w:shd w:val="clear" w:color="auto" w:fill="auto"/>
            <w:noWrap/>
            <w:vAlign w:val="center"/>
            <w:hideMark/>
          </w:tcPr>
          <w:p w14:paraId="22843B50" w14:textId="77777777" w:rsidR="004F0173" w:rsidRDefault="004F0173" w:rsidP="004F0173">
            <w:pPr>
              <w:jc w:val="right"/>
              <w:rPr>
                <w:rFonts w:ascii="Calibri" w:hAnsi="Calibri" w:cs="Calibri"/>
                <w:sz w:val="22"/>
                <w:szCs w:val="22"/>
              </w:rPr>
            </w:pPr>
            <w:r>
              <w:rPr>
                <w:rFonts w:ascii="Calibri" w:hAnsi="Calibri" w:cs="Calibri"/>
                <w:sz w:val="22"/>
                <w:szCs w:val="22"/>
              </w:rPr>
              <w:t>1.232,87</w:t>
            </w:r>
          </w:p>
        </w:tc>
      </w:tr>
      <w:tr w:rsidR="004F0173" w14:paraId="62FEF70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EF91C01" w14:textId="77777777" w:rsidR="004F0173" w:rsidRDefault="004F0173" w:rsidP="004F0173">
            <w:pPr>
              <w:rPr>
                <w:rFonts w:ascii="Calibri" w:hAnsi="Calibri" w:cs="Calibri"/>
                <w:sz w:val="22"/>
                <w:szCs w:val="22"/>
              </w:rPr>
            </w:pPr>
            <w:r>
              <w:rPr>
                <w:rFonts w:ascii="Calibri" w:hAnsi="Calibri" w:cs="Calibri"/>
                <w:sz w:val="22"/>
                <w:szCs w:val="22"/>
              </w:rPr>
              <w:t>ΑΓΙΟΣ ΑΝΔΡΕΑΣ,ΓΕΝΙΚΟ ΝΟΣΟΚΟΜΕΙΟ ΠΑΤΡΩΝ</w:t>
            </w:r>
          </w:p>
        </w:tc>
        <w:tc>
          <w:tcPr>
            <w:tcW w:w="774" w:type="pct"/>
            <w:tcBorders>
              <w:top w:val="nil"/>
              <w:left w:val="nil"/>
              <w:bottom w:val="single" w:sz="4" w:space="0" w:color="auto"/>
              <w:right w:val="single" w:sz="4" w:space="0" w:color="auto"/>
            </w:tcBorders>
            <w:shd w:val="clear" w:color="auto" w:fill="auto"/>
            <w:noWrap/>
            <w:vAlign w:val="center"/>
            <w:hideMark/>
          </w:tcPr>
          <w:p w14:paraId="15B4496D" w14:textId="77777777" w:rsidR="004F0173" w:rsidRDefault="004F0173" w:rsidP="004F0173">
            <w:pPr>
              <w:jc w:val="right"/>
              <w:rPr>
                <w:rFonts w:ascii="Calibri" w:hAnsi="Calibri" w:cs="Calibri"/>
                <w:sz w:val="22"/>
                <w:szCs w:val="22"/>
              </w:rPr>
            </w:pPr>
            <w:r>
              <w:rPr>
                <w:rFonts w:ascii="Calibri" w:hAnsi="Calibri" w:cs="Calibri"/>
                <w:sz w:val="22"/>
                <w:szCs w:val="22"/>
              </w:rPr>
              <w:t>23.063,97</w:t>
            </w:r>
          </w:p>
        </w:tc>
        <w:tc>
          <w:tcPr>
            <w:tcW w:w="835" w:type="pct"/>
            <w:tcBorders>
              <w:top w:val="nil"/>
              <w:left w:val="nil"/>
              <w:bottom w:val="single" w:sz="4" w:space="0" w:color="auto"/>
              <w:right w:val="single" w:sz="4" w:space="0" w:color="auto"/>
            </w:tcBorders>
            <w:shd w:val="clear" w:color="auto" w:fill="auto"/>
            <w:noWrap/>
            <w:vAlign w:val="center"/>
            <w:hideMark/>
          </w:tcPr>
          <w:p w14:paraId="4071A620" w14:textId="77777777" w:rsidR="004F0173" w:rsidRDefault="004F0173" w:rsidP="004F0173">
            <w:pPr>
              <w:jc w:val="right"/>
              <w:rPr>
                <w:rFonts w:ascii="Calibri" w:hAnsi="Calibri" w:cs="Calibri"/>
                <w:sz w:val="22"/>
                <w:szCs w:val="22"/>
              </w:rPr>
            </w:pPr>
            <w:r>
              <w:rPr>
                <w:rFonts w:ascii="Calibri" w:hAnsi="Calibri" w:cs="Calibri"/>
                <w:sz w:val="22"/>
                <w:szCs w:val="22"/>
              </w:rPr>
              <w:t>6.053,06</w:t>
            </w:r>
          </w:p>
        </w:tc>
      </w:tr>
      <w:tr w:rsidR="004F0173" w14:paraId="16F65591"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6A58E7B1" w14:textId="77777777" w:rsidR="004F0173" w:rsidRDefault="004F0173" w:rsidP="004F0173">
            <w:pPr>
              <w:rPr>
                <w:rFonts w:ascii="Calibri" w:hAnsi="Calibri" w:cs="Calibri"/>
                <w:sz w:val="22"/>
                <w:szCs w:val="22"/>
              </w:rPr>
            </w:pPr>
            <w:r>
              <w:rPr>
                <w:rFonts w:ascii="Calibri" w:hAnsi="Calibri" w:cs="Calibri"/>
                <w:sz w:val="22"/>
                <w:szCs w:val="22"/>
              </w:rPr>
              <w:t>ΑΓΙΟΣ ΑΝΔΡΕΑΣ,ΓΕΝΙΚΟ ΝΟΣΟΚΟΜΕΙΟ ΠΑΤΡΩΝ (ΠΑΤΡΩΝ ΕΙΔΙΚΟ ΝΟΣΟΚΟΜΕΙΟ ΝΟΣΗΜΑΤΩΝ ΘΩΡΑΚΟΣ )</w:t>
            </w:r>
          </w:p>
        </w:tc>
        <w:tc>
          <w:tcPr>
            <w:tcW w:w="774" w:type="pct"/>
            <w:tcBorders>
              <w:top w:val="nil"/>
              <w:left w:val="nil"/>
              <w:bottom w:val="single" w:sz="4" w:space="0" w:color="auto"/>
              <w:right w:val="single" w:sz="4" w:space="0" w:color="auto"/>
            </w:tcBorders>
            <w:shd w:val="clear" w:color="auto" w:fill="auto"/>
            <w:noWrap/>
            <w:vAlign w:val="center"/>
            <w:hideMark/>
          </w:tcPr>
          <w:p w14:paraId="6FBD6B0F" w14:textId="77777777" w:rsidR="004F0173" w:rsidRDefault="004F0173" w:rsidP="004F0173">
            <w:pPr>
              <w:jc w:val="right"/>
              <w:rPr>
                <w:rFonts w:ascii="Calibri" w:hAnsi="Calibri" w:cs="Calibri"/>
                <w:sz w:val="22"/>
                <w:szCs w:val="22"/>
              </w:rPr>
            </w:pPr>
            <w:r>
              <w:rPr>
                <w:rFonts w:ascii="Calibri" w:hAnsi="Calibri" w:cs="Calibri"/>
                <w:sz w:val="22"/>
                <w:szCs w:val="22"/>
              </w:rPr>
              <w:t>113,90</w:t>
            </w:r>
          </w:p>
        </w:tc>
        <w:tc>
          <w:tcPr>
            <w:tcW w:w="835" w:type="pct"/>
            <w:tcBorders>
              <w:top w:val="nil"/>
              <w:left w:val="nil"/>
              <w:bottom w:val="single" w:sz="4" w:space="0" w:color="auto"/>
              <w:right w:val="single" w:sz="4" w:space="0" w:color="auto"/>
            </w:tcBorders>
            <w:shd w:val="clear" w:color="auto" w:fill="auto"/>
            <w:noWrap/>
            <w:vAlign w:val="center"/>
            <w:hideMark/>
          </w:tcPr>
          <w:p w14:paraId="50C0FEA8" w14:textId="77777777" w:rsidR="004F0173" w:rsidRDefault="004F0173" w:rsidP="004F0173">
            <w:pPr>
              <w:jc w:val="right"/>
              <w:rPr>
                <w:rFonts w:ascii="Calibri" w:hAnsi="Calibri" w:cs="Calibri"/>
                <w:sz w:val="22"/>
                <w:szCs w:val="22"/>
              </w:rPr>
            </w:pPr>
            <w:r>
              <w:rPr>
                <w:rFonts w:ascii="Calibri" w:hAnsi="Calibri" w:cs="Calibri"/>
                <w:sz w:val="22"/>
                <w:szCs w:val="22"/>
              </w:rPr>
              <w:t>25,11</w:t>
            </w:r>
          </w:p>
        </w:tc>
      </w:tr>
      <w:tr w:rsidR="004F0173" w14:paraId="6C98778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33D49B0" w14:textId="77777777" w:rsidR="004F0173" w:rsidRDefault="004F0173" w:rsidP="004F0173">
            <w:pPr>
              <w:rPr>
                <w:rFonts w:ascii="Calibri" w:hAnsi="Calibri" w:cs="Calibri"/>
                <w:sz w:val="22"/>
                <w:szCs w:val="22"/>
              </w:rPr>
            </w:pPr>
            <w:r>
              <w:rPr>
                <w:rFonts w:ascii="Calibri" w:hAnsi="Calibri" w:cs="Calibri"/>
                <w:sz w:val="22"/>
                <w:szCs w:val="22"/>
              </w:rPr>
              <w:t>ΑΓΙΟΣ ΠΑΝΤΕΛΕΗΜΩΝ, ΓΕΝΙΚΟ ΝΟΣΟΚΟΜΕΙΟ ΝΙΚΑΙΑΣ ΠΕΙΡΑΙΑ ΓΝ Δ.ΑΤΤ. ΑΓ. ΒΑΡΒΑΡΑ</w:t>
            </w:r>
          </w:p>
        </w:tc>
        <w:tc>
          <w:tcPr>
            <w:tcW w:w="774" w:type="pct"/>
            <w:tcBorders>
              <w:top w:val="nil"/>
              <w:left w:val="nil"/>
              <w:bottom w:val="single" w:sz="4" w:space="0" w:color="auto"/>
              <w:right w:val="single" w:sz="4" w:space="0" w:color="auto"/>
            </w:tcBorders>
            <w:shd w:val="clear" w:color="auto" w:fill="auto"/>
            <w:noWrap/>
            <w:vAlign w:val="center"/>
            <w:hideMark/>
          </w:tcPr>
          <w:p w14:paraId="61408647" w14:textId="77777777" w:rsidR="004F0173" w:rsidRDefault="004F0173" w:rsidP="004F0173">
            <w:pPr>
              <w:jc w:val="right"/>
              <w:rPr>
                <w:rFonts w:ascii="Calibri" w:hAnsi="Calibri" w:cs="Calibri"/>
                <w:sz w:val="22"/>
                <w:szCs w:val="22"/>
              </w:rPr>
            </w:pPr>
            <w:r>
              <w:rPr>
                <w:rFonts w:ascii="Calibri" w:hAnsi="Calibri" w:cs="Calibri"/>
                <w:sz w:val="22"/>
                <w:szCs w:val="22"/>
              </w:rPr>
              <w:t>157.311,80</w:t>
            </w:r>
          </w:p>
        </w:tc>
        <w:tc>
          <w:tcPr>
            <w:tcW w:w="835" w:type="pct"/>
            <w:tcBorders>
              <w:top w:val="nil"/>
              <w:left w:val="nil"/>
              <w:bottom w:val="single" w:sz="4" w:space="0" w:color="auto"/>
              <w:right w:val="single" w:sz="4" w:space="0" w:color="auto"/>
            </w:tcBorders>
            <w:shd w:val="clear" w:color="auto" w:fill="auto"/>
            <w:noWrap/>
            <w:vAlign w:val="center"/>
            <w:hideMark/>
          </w:tcPr>
          <w:p w14:paraId="036C4B7C" w14:textId="77777777" w:rsidR="004F0173" w:rsidRDefault="004F0173" w:rsidP="004F0173">
            <w:pPr>
              <w:jc w:val="right"/>
              <w:rPr>
                <w:rFonts w:ascii="Calibri" w:hAnsi="Calibri" w:cs="Calibri"/>
                <w:sz w:val="22"/>
                <w:szCs w:val="22"/>
              </w:rPr>
            </w:pPr>
            <w:r>
              <w:rPr>
                <w:rFonts w:ascii="Calibri" w:hAnsi="Calibri" w:cs="Calibri"/>
                <w:sz w:val="22"/>
                <w:szCs w:val="22"/>
              </w:rPr>
              <w:t>44.828,48</w:t>
            </w:r>
          </w:p>
        </w:tc>
      </w:tr>
      <w:tr w:rsidR="004F0173" w14:paraId="55951564"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02FACE6" w14:textId="77777777" w:rsidR="004F0173" w:rsidRDefault="004F0173" w:rsidP="004F0173">
            <w:pPr>
              <w:rPr>
                <w:rFonts w:ascii="Calibri" w:hAnsi="Calibri" w:cs="Calibri"/>
                <w:sz w:val="22"/>
                <w:szCs w:val="22"/>
              </w:rPr>
            </w:pPr>
            <w:r>
              <w:rPr>
                <w:rFonts w:ascii="Calibri" w:hAnsi="Calibri" w:cs="Calibri"/>
                <w:sz w:val="22"/>
                <w:szCs w:val="22"/>
              </w:rPr>
              <w:lastRenderedPageBreak/>
              <w:t>ΑΓΙΟΣ ΠΑΝΤΕΛΕΗΜΩΝ,ΓΕΝΙΚΟ ΝΟΣΟΚΟΜΕΙΟ ΝΙΚΑΙΑΣ ΠΕΙΡΑΙΑ (ΚΕΝΤΡΟ ΥΓΕΙΑΣ ΣΑΛΑΜΙΝΑΣ)</w:t>
            </w:r>
          </w:p>
        </w:tc>
        <w:tc>
          <w:tcPr>
            <w:tcW w:w="774" w:type="pct"/>
            <w:tcBorders>
              <w:top w:val="nil"/>
              <w:left w:val="nil"/>
              <w:bottom w:val="single" w:sz="4" w:space="0" w:color="auto"/>
              <w:right w:val="single" w:sz="4" w:space="0" w:color="auto"/>
            </w:tcBorders>
            <w:shd w:val="clear" w:color="auto" w:fill="auto"/>
            <w:noWrap/>
            <w:vAlign w:val="center"/>
            <w:hideMark/>
          </w:tcPr>
          <w:p w14:paraId="3008C873" w14:textId="77777777" w:rsidR="004F0173" w:rsidRDefault="004F0173" w:rsidP="004F0173">
            <w:pPr>
              <w:jc w:val="right"/>
              <w:rPr>
                <w:rFonts w:ascii="Calibri" w:hAnsi="Calibri" w:cs="Calibri"/>
                <w:sz w:val="22"/>
                <w:szCs w:val="22"/>
              </w:rPr>
            </w:pPr>
            <w:r>
              <w:rPr>
                <w:rFonts w:ascii="Calibri" w:hAnsi="Calibri" w:cs="Calibri"/>
                <w:sz w:val="22"/>
                <w:szCs w:val="22"/>
              </w:rPr>
              <w:t>6.260,62</w:t>
            </w:r>
          </w:p>
        </w:tc>
        <w:tc>
          <w:tcPr>
            <w:tcW w:w="835" w:type="pct"/>
            <w:tcBorders>
              <w:top w:val="nil"/>
              <w:left w:val="nil"/>
              <w:bottom w:val="single" w:sz="4" w:space="0" w:color="auto"/>
              <w:right w:val="single" w:sz="4" w:space="0" w:color="auto"/>
            </w:tcBorders>
            <w:shd w:val="clear" w:color="auto" w:fill="auto"/>
            <w:noWrap/>
            <w:vAlign w:val="center"/>
            <w:hideMark/>
          </w:tcPr>
          <w:p w14:paraId="5BFEB5E6" w14:textId="77777777" w:rsidR="004F0173" w:rsidRDefault="004F0173" w:rsidP="004F0173">
            <w:pPr>
              <w:jc w:val="right"/>
              <w:rPr>
                <w:rFonts w:ascii="Calibri" w:hAnsi="Calibri" w:cs="Calibri"/>
                <w:sz w:val="22"/>
                <w:szCs w:val="22"/>
              </w:rPr>
            </w:pPr>
            <w:r>
              <w:rPr>
                <w:rFonts w:ascii="Calibri" w:hAnsi="Calibri" w:cs="Calibri"/>
                <w:sz w:val="22"/>
                <w:szCs w:val="22"/>
              </w:rPr>
              <w:t>1.938,43</w:t>
            </w:r>
          </w:p>
        </w:tc>
      </w:tr>
      <w:tr w:rsidR="004F0173" w14:paraId="79B09CE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3627930" w14:textId="77777777" w:rsidR="004F0173" w:rsidRDefault="004F0173" w:rsidP="004F0173">
            <w:pPr>
              <w:rPr>
                <w:rFonts w:ascii="Calibri" w:hAnsi="Calibri" w:cs="Calibri"/>
                <w:sz w:val="22"/>
                <w:szCs w:val="22"/>
              </w:rPr>
            </w:pPr>
            <w:r>
              <w:rPr>
                <w:rFonts w:ascii="Calibri" w:hAnsi="Calibri" w:cs="Calibri"/>
                <w:sz w:val="22"/>
                <w:szCs w:val="22"/>
              </w:rPr>
              <w:t>ΑΓΙΟΣ ΠΑΥΛΟΣ ΓΕΝΙΚΟ ΝΟΣΟΚΟΜΕΙΟ ΘΕΣΣΑΛΟΝΙΚΗΣ</w:t>
            </w:r>
          </w:p>
        </w:tc>
        <w:tc>
          <w:tcPr>
            <w:tcW w:w="774" w:type="pct"/>
            <w:tcBorders>
              <w:top w:val="nil"/>
              <w:left w:val="nil"/>
              <w:bottom w:val="single" w:sz="4" w:space="0" w:color="auto"/>
              <w:right w:val="single" w:sz="4" w:space="0" w:color="auto"/>
            </w:tcBorders>
            <w:shd w:val="clear" w:color="auto" w:fill="auto"/>
            <w:noWrap/>
            <w:vAlign w:val="center"/>
            <w:hideMark/>
          </w:tcPr>
          <w:p w14:paraId="03D01ACE" w14:textId="77777777" w:rsidR="004F0173" w:rsidRDefault="004F0173" w:rsidP="004F0173">
            <w:pPr>
              <w:jc w:val="right"/>
              <w:rPr>
                <w:rFonts w:ascii="Calibri" w:hAnsi="Calibri" w:cs="Calibri"/>
                <w:sz w:val="22"/>
                <w:szCs w:val="22"/>
              </w:rPr>
            </w:pPr>
            <w:r>
              <w:rPr>
                <w:rFonts w:ascii="Calibri" w:hAnsi="Calibri" w:cs="Calibri"/>
                <w:sz w:val="22"/>
                <w:szCs w:val="22"/>
              </w:rPr>
              <w:t>10,96</w:t>
            </w:r>
          </w:p>
        </w:tc>
        <w:tc>
          <w:tcPr>
            <w:tcW w:w="835" w:type="pct"/>
            <w:tcBorders>
              <w:top w:val="nil"/>
              <w:left w:val="nil"/>
              <w:bottom w:val="single" w:sz="4" w:space="0" w:color="auto"/>
              <w:right w:val="single" w:sz="4" w:space="0" w:color="auto"/>
            </w:tcBorders>
            <w:shd w:val="clear" w:color="auto" w:fill="auto"/>
            <w:noWrap/>
            <w:vAlign w:val="center"/>
            <w:hideMark/>
          </w:tcPr>
          <w:p w14:paraId="61A107AF" w14:textId="77777777" w:rsidR="004F0173" w:rsidRDefault="004F0173" w:rsidP="004F0173">
            <w:pPr>
              <w:jc w:val="right"/>
              <w:rPr>
                <w:rFonts w:ascii="Calibri" w:hAnsi="Calibri" w:cs="Calibri"/>
                <w:sz w:val="22"/>
                <w:szCs w:val="22"/>
              </w:rPr>
            </w:pPr>
            <w:r>
              <w:rPr>
                <w:rFonts w:ascii="Calibri" w:hAnsi="Calibri" w:cs="Calibri"/>
                <w:sz w:val="22"/>
                <w:szCs w:val="22"/>
              </w:rPr>
              <w:t>2,48</w:t>
            </w:r>
          </w:p>
        </w:tc>
      </w:tr>
      <w:tr w:rsidR="004F0173" w14:paraId="537E49CA"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7809CC5" w14:textId="77777777" w:rsidR="004F0173" w:rsidRDefault="004F0173" w:rsidP="004F0173">
            <w:pPr>
              <w:rPr>
                <w:rFonts w:ascii="Calibri" w:hAnsi="Calibri" w:cs="Calibri"/>
                <w:sz w:val="22"/>
                <w:szCs w:val="22"/>
              </w:rPr>
            </w:pPr>
            <w:r>
              <w:rPr>
                <w:rFonts w:ascii="Calibri" w:hAnsi="Calibri" w:cs="Calibri"/>
                <w:sz w:val="22"/>
                <w:szCs w:val="22"/>
              </w:rPr>
              <w:t>ΑΓΙΟΣ ΠΑΥΛΟΣ-ΝΟΣΟΚΟΜΕΙΟ ΚΡΑΤΟΥΜΕΝΩΝ ΚΟΡΥΔΑΛΛΟΥ</w:t>
            </w:r>
          </w:p>
        </w:tc>
        <w:tc>
          <w:tcPr>
            <w:tcW w:w="774" w:type="pct"/>
            <w:tcBorders>
              <w:top w:val="nil"/>
              <w:left w:val="nil"/>
              <w:bottom w:val="single" w:sz="4" w:space="0" w:color="auto"/>
              <w:right w:val="single" w:sz="4" w:space="0" w:color="auto"/>
            </w:tcBorders>
            <w:shd w:val="clear" w:color="auto" w:fill="auto"/>
            <w:noWrap/>
            <w:vAlign w:val="center"/>
            <w:hideMark/>
          </w:tcPr>
          <w:p w14:paraId="6C0AEA6F" w14:textId="77777777" w:rsidR="004F0173" w:rsidRDefault="004F0173" w:rsidP="004F0173">
            <w:pPr>
              <w:jc w:val="right"/>
              <w:rPr>
                <w:rFonts w:ascii="Calibri" w:hAnsi="Calibri" w:cs="Calibri"/>
                <w:sz w:val="22"/>
                <w:szCs w:val="22"/>
              </w:rPr>
            </w:pPr>
            <w:r>
              <w:rPr>
                <w:rFonts w:ascii="Calibri" w:hAnsi="Calibri" w:cs="Calibri"/>
                <w:sz w:val="22"/>
                <w:szCs w:val="22"/>
              </w:rPr>
              <w:t>3.370,99</w:t>
            </w:r>
          </w:p>
        </w:tc>
        <w:tc>
          <w:tcPr>
            <w:tcW w:w="835" w:type="pct"/>
            <w:tcBorders>
              <w:top w:val="nil"/>
              <w:left w:val="nil"/>
              <w:bottom w:val="single" w:sz="4" w:space="0" w:color="auto"/>
              <w:right w:val="single" w:sz="4" w:space="0" w:color="auto"/>
            </w:tcBorders>
            <w:shd w:val="clear" w:color="auto" w:fill="auto"/>
            <w:noWrap/>
            <w:vAlign w:val="center"/>
            <w:hideMark/>
          </w:tcPr>
          <w:p w14:paraId="79D09F5A" w14:textId="77777777" w:rsidR="004F0173" w:rsidRDefault="004F0173" w:rsidP="004F0173">
            <w:pPr>
              <w:jc w:val="right"/>
              <w:rPr>
                <w:rFonts w:ascii="Calibri" w:hAnsi="Calibri" w:cs="Calibri"/>
                <w:sz w:val="22"/>
                <w:szCs w:val="22"/>
              </w:rPr>
            </w:pPr>
            <w:r>
              <w:rPr>
                <w:rFonts w:ascii="Calibri" w:hAnsi="Calibri" w:cs="Calibri"/>
                <w:sz w:val="22"/>
                <w:szCs w:val="22"/>
              </w:rPr>
              <w:t>977,12</w:t>
            </w:r>
          </w:p>
        </w:tc>
      </w:tr>
      <w:tr w:rsidR="004F0173" w14:paraId="04176063"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EE19B3B" w14:textId="77777777" w:rsidR="004F0173" w:rsidRDefault="004F0173" w:rsidP="004F0173">
            <w:pPr>
              <w:rPr>
                <w:rFonts w:ascii="Calibri" w:hAnsi="Calibri" w:cs="Calibri"/>
                <w:sz w:val="22"/>
                <w:szCs w:val="22"/>
              </w:rPr>
            </w:pPr>
            <w:r>
              <w:rPr>
                <w:rFonts w:ascii="Calibri" w:hAnsi="Calibri" w:cs="Calibri"/>
                <w:sz w:val="22"/>
                <w:szCs w:val="22"/>
              </w:rPr>
              <w:t>ΑΓΙΟΣ ΣΑΒΒΑΣ,ΠΕΡΙΦΕΡΕΙΑΚΟ ΑΝΤΙΚΑΡΚΙΝΙΚΟ ΟΓΚΟΛΟΓΙΚΟ ΝΟΣΟΚΟΜΕΙΟ ΑΘΗΝΩΝ</w:t>
            </w:r>
          </w:p>
        </w:tc>
        <w:tc>
          <w:tcPr>
            <w:tcW w:w="774" w:type="pct"/>
            <w:tcBorders>
              <w:top w:val="nil"/>
              <w:left w:val="nil"/>
              <w:bottom w:val="single" w:sz="4" w:space="0" w:color="auto"/>
              <w:right w:val="single" w:sz="4" w:space="0" w:color="auto"/>
            </w:tcBorders>
            <w:shd w:val="clear" w:color="auto" w:fill="auto"/>
            <w:noWrap/>
            <w:vAlign w:val="center"/>
            <w:hideMark/>
          </w:tcPr>
          <w:p w14:paraId="200CFFE6" w14:textId="77777777" w:rsidR="004F0173" w:rsidRDefault="004F0173" w:rsidP="004F0173">
            <w:pPr>
              <w:jc w:val="right"/>
              <w:rPr>
                <w:rFonts w:ascii="Calibri" w:hAnsi="Calibri" w:cs="Calibri"/>
                <w:sz w:val="22"/>
                <w:szCs w:val="22"/>
              </w:rPr>
            </w:pPr>
            <w:r>
              <w:rPr>
                <w:rFonts w:ascii="Calibri" w:hAnsi="Calibri" w:cs="Calibri"/>
                <w:sz w:val="22"/>
                <w:szCs w:val="22"/>
              </w:rPr>
              <w:t>38.658,49</w:t>
            </w:r>
          </w:p>
        </w:tc>
        <w:tc>
          <w:tcPr>
            <w:tcW w:w="835" w:type="pct"/>
            <w:tcBorders>
              <w:top w:val="nil"/>
              <w:left w:val="nil"/>
              <w:bottom w:val="single" w:sz="4" w:space="0" w:color="auto"/>
              <w:right w:val="single" w:sz="4" w:space="0" w:color="auto"/>
            </w:tcBorders>
            <w:shd w:val="clear" w:color="auto" w:fill="auto"/>
            <w:noWrap/>
            <w:vAlign w:val="center"/>
            <w:hideMark/>
          </w:tcPr>
          <w:p w14:paraId="2DC1EFC0" w14:textId="77777777" w:rsidR="004F0173" w:rsidRDefault="004F0173" w:rsidP="004F0173">
            <w:pPr>
              <w:jc w:val="right"/>
              <w:rPr>
                <w:rFonts w:ascii="Calibri" w:hAnsi="Calibri" w:cs="Calibri"/>
                <w:sz w:val="22"/>
                <w:szCs w:val="22"/>
              </w:rPr>
            </w:pPr>
            <w:r>
              <w:rPr>
                <w:rFonts w:ascii="Calibri" w:hAnsi="Calibri" w:cs="Calibri"/>
                <w:sz w:val="22"/>
                <w:szCs w:val="22"/>
              </w:rPr>
              <w:t>10.515,82</w:t>
            </w:r>
          </w:p>
        </w:tc>
      </w:tr>
      <w:tr w:rsidR="004F0173" w14:paraId="62472E4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FD95BF5" w14:textId="77777777" w:rsidR="004F0173" w:rsidRDefault="004F0173" w:rsidP="004F0173">
            <w:pPr>
              <w:rPr>
                <w:rFonts w:ascii="Calibri" w:hAnsi="Calibri" w:cs="Calibri"/>
                <w:sz w:val="22"/>
                <w:szCs w:val="22"/>
              </w:rPr>
            </w:pPr>
            <w:r>
              <w:rPr>
                <w:rFonts w:ascii="Calibri" w:hAnsi="Calibri" w:cs="Calibri"/>
                <w:sz w:val="22"/>
                <w:szCs w:val="22"/>
              </w:rPr>
              <w:t>ΑΓΙΟΣ ΣΑΒΒΑΣ,ΠΕΡΙΦΕΡΕΙΑΚΟ ΑΝΤΙΚΑΡΚΙΝΙΚΟ ΟΓΚΟΛΟΓΙΚΟ ΝΟΣΟΚΟΜΕΙΟ ΑΘΗΝΩΝ ( ΠΑΡΑΡΤΗΜΑ 6ο ΙΚΑ ΟΓΚΟΛΟΓΙΚΟ)</w:t>
            </w:r>
          </w:p>
        </w:tc>
        <w:tc>
          <w:tcPr>
            <w:tcW w:w="774" w:type="pct"/>
            <w:tcBorders>
              <w:top w:val="nil"/>
              <w:left w:val="nil"/>
              <w:bottom w:val="single" w:sz="4" w:space="0" w:color="auto"/>
              <w:right w:val="single" w:sz="4" w:space="0" w:color="auto"/>
            </w:tcBorders>
            <w:shd w:val="clear" w:color="auto" w:fill="auto"/>
            <w:noWrap/>
            <w:vAlign w:val="center"/>
            <w:hideMark/>
          </w:tcPr>
          <w:p w14:paraId="20A97D01" w14:textId="77777777" w:rsidR="004F0173" w:rsidRDefault="004F0173" w:rsidP="004F0173">
            <w:pPr>
              <w:jc w:val="right"/>
              <w:rPr>
                <w:rFonts w:ascii="Calibri" w:hAnsi="Calibri" w:cs="Calibri"/>
                <w:sz w:val="22"/>
                <w:szCs w:val="22"/>
              </w:rPr>
            </w:pPr>
            <w:r>
              <w:rPr>
                <w:rFonts w:ascii="Calibri" w:hAnsi="Calibri" w:cs="Calibri"/>
                <w:sz w:val="22"/>
                <w:szCs w:val="22"/>
              </w:rPr>
              <w:t>27.466,00</w:t>
            </w:r>
          </w:p>
        </w:tc>
        <w:tc>
          <w:tcPr>
            <w:tcW w:w="835" w:type="pct"/>
            <w:tcBorders>
              <w:top w:val="nil"/>
              <w:left w:val="nil"/>
              <w:bottom w:val="single" w:sz="4" w:space="0" w:color="auto"/>
              <w:right w:val="single" w:sz="4" w:space="0" w:color="auto"/>
            </w:tcBorders>
            <w:shd w:val="clear" w:color="auto" w:fill="auto"/>
            <w:noWrap/>
            <w:vAlign w:val="center"/>
            <w:hideMark/>
          </w:tcPr>
          <w:p w14:paraId="212D4F48" w14:textId="77777777" w:rsidR="004F0173" w:rsidRDefault="004F0173" w:rsidP="004F0173">
            <w:pPr>
              <w:jc w:val="right"/>
              <w:rPr>
                <w:rFonts w:ascii="Calibri" w:hAnsi="Calibri" w:cs="Calibri"/>
                <w:sz w:val="22"/>
                <w:szCs w:val="22"/>
              </w:rPr>
            </w:pPr>
            <w:r>
              <w:rPr>
                <w:rFonts w:ascii="Calibri" w:hAnsi="Calibri" w:cs="Calibri"/>
                <w:sz w:val="22"/>
                <w:szCs w:val="22"/>
              </w:rPr>
              <w:t>8.514,46</w:t>
            </w:r>
          </w:p>
        </w:tc>
      </w:tr>
      <w:tr w:rsidR="004F0173" w14:paraId="48CA1C84"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FC86C88" w14:textId="77777777" w:rsidR="004F0173" w:rsidRDefault="004F0173" w:rsidP="004F0173">
            <w:pPr>
              <w:rPr>
                <w:rFonts w:ascii="Calibri" w:hAnsi="Calibri" w:cs="Calibri"/>
                <w:sz w:val="22"/>
                <w:szCs w:val="22"/>
              </w:rPr>
            </w:pPr>
            <w:r>
              <w:rPr>
                <w:rFonts w:ascii="Calibri" w:hAnsi="Calibri" w:cs="Calibri"/>
                <w:sz w:val="22"/>
                <w:szCs w:val="22"/>
              </w:rPr>
              <w:t>ΑΘΗΝΑ ΓΕΝΙΚΗ ΚΛΙΝΙΚΗ ΝΕΑ ΑΙΓΛΗ</w:t>
            </w:r>
          </w:p>
        </w:tc>
        <w:tc>
          <w:tcPr>
            <w:tcW w:w="774" w:type="pct"/>
            <w:tcBorders>
              <w:top w:val="nil"/>
              <w:left w:val="nil"/>
              <w:bottom w:val="single" w:sz="4" w:space="0" w:color="auto"/>
              <w:right w:val="single" w:sz="4" w:space="0" w:color="auto"/>
            </w:tcBorders>
            <w:shd w:val="clear" w:color="auto" w:fill="auto"/>
            <w:noWrap/>
            <w:vAlign w:val="center"/>
            <w:hideMark/>
          </w:tcPr>
          <w:p w14:paraId="26F88376" w14:textId="77777777" w:rsidR="004F0173" w:rsidRDefault="004F0173" w:rsidP="004F0173">
            <w:pPr>
              <w:jc w:val="right"/>
              <w:rPr>
                <w:rFonts w:ascii="Calibri" w:hAnsi="Calibri" w:cs="Calibri"/>
                <w:sz w:val="22"/>
                <w:szCs w:val="22"/>
              </w:rPr>
            </w:pPr>
            <w:r>
              <w:rPr>
                <w:rFonts w:ascii="Calibri" w:hAnsi="Calibri" w:cs="Calibri"/>
                <w:sz w:val="22"/>
                <w:szCs w:val="22"/>
              </w:rPr>
              <w:t>49.091,99</w:t>
            </w:r>
          </w:p>
        </w:tc>
        <w:tc>
          <w:tcPr>
            <w:tcW w:w="835" w:type="pct"/>
            <w:tcBorders>
              <w:top w:val="nil"/>
              <w:left w:val="nil"/>
              <w:bottom w:val="single" w:sz="4" w:space="0" w:color="auto"/>
              <w:right w:val="single" w:sz="4" w:space="0" w:color="auto"/>
            </w:tcBorders>
            <w:shd w:val="clear" w:color="auto" w:fill="auto"/>
            <w:noWrap/>
            <w:vAlign w:val="center"/>
            <w:hideMark/>
          </w:tcPr>
          <w:p w14:paraId="26D8087B" w14:textId="77777777" w:rsidR="004F0173" w:rsidRDefault="004F0173" w:rsidP="004F0173">
            <w:pPr>
              <w:jc w:val="right"/>
              <w:rPr>
                <w:rFonts w:ascii="Calibri" w:hAnsi="Calibri" w:cs="Calibri"/>
                <w:sz w:val="22"/>
                <w:szCs w:val="22"/>
              </w:rPr>
            </w:pPr>
            <w:r>
              <w:rPr>
                <w:rFonts w:ascii="Calibri" w:hAnsi="Calibri" w:cs="Calibri"/>
                <w:sz w:val="22"/>
                <w:szCs w:val="22"/>
              </w:rPr>
              <w:t>26.254,15</w:t>
            </w:r>
          </w:p>
        </w:tc>
      </w:tr>
      <w:tr w:rsidR="004F0173" w14:paraId="60EB3693"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CB4D8E3" w14:textId="77777777" w:rsidR="004F0173" w:rsidRDefault="004F0173" w:rsidP="004F0173">
            <w:pPr>
              <w:rPr>
                <w:rFonts w:ascii="Calibri" w:hAnsi="Calibri" w:cs="Calibri"/>
                <w:sz w:val="22"/>
                <w:szCs w:val="22"/>
              </w:rPr>
            </w:pPr>
            <w:r>
              <w:rPr>
                <w:rFonts w:ascii="Calibri" w:hAnsi="Calibri" w:cs="Calibri"/>
                <w:sz w:val="22"/>
                <w:szCs w:val="22"/>
              </w:rPr>
              <w:t>ΑΛΕΞΑΝΔΡΑ,ΓΕΝΙΚΟ ΝΟΣΟΚΟΜΕΙΟ ΑΘΗΝΩΝ ΕΛΕΝΑ ΒΕΝΙΖΕΛΟΥ</w:t>
            </w:r>
          </w:p>
        </w:tc>
        <w:tc>
          <w:tcPr>
            <w:tcW w:w="774" w:type="pct"/>
            <w:tcBorders>
              <w:top w:val="nil"/>
              <w:left w:val="nil"/>
              <w:bottom w:val="single" w:sz="4" w:space="0" w:color="auto"/>
              <w:right w:val="single" w:sz="4" w:space="0" w:color="auto"/>
            </w:tcBorders>
            <w:shd w:val="clear" w:color="auto" w:fill="auto"/>
            <w:noWrap/>
            <w:vAlign w:val="center"/>
            <w:hideMark/>
          </w:tcPr>
          <w:p w14:paraId="10F12348" w14:textId="77777777" w:rsidR="004F0173" w:rsidRDefault="004F0173" w:rsidP="004F0173">
            <w:pPr>
              <w:jc w:val="right"/>
              <w:rPr>
                <w:rFonts w:ascii="Calibri" w:hAnsi="Calibri" w:cs="Calibri"/>
                <w:sz w:val="22"/>
                <w:szCs w:val="22"/>
              </w:rPr>
            </w:pPr>
            <w:r>
              <w:rPr>
                <w:rFonts w:ascii="Calibri" w:hAnsi="Calibri" w:cs="Calibri"/>
                <w:sz w:val="22"/>
                <w:szCs w:val="22"/>
              </w:rPr>
              <w:t>84.157,25</w:t>
            </w:r>
          </w:p>
        </w:tc>
        <w:tc>
          <w:tcPr>
            <w:tcW w:w="835" w:type="pct"/>
            <w:tcBorders>
              <w:top w:val="nil"/>
              <w:left w:val="nil"/>
              <w:bottom w:val="single" w:sz="4" w:space="0" w:color="auto"/>
              <w:right w:val="single" w:sz="4" w:space="0" w:color="auto"/>
            </w:tcBorders>
            <w:shd w:val="clear" w:color="auto" w:fill="auto"/>
            <w:noWrap/>
            <w:vAlign w:val="center"/>
            <w:hideMark/>
          </w:tcPr>
          <w:p w14:paraId="0DE33815" w14:textId="77777777" w:rsidR="004F0173" w:rsidRDefault="004F0173" w:rsidP="004F0173">
            <w:pPr>
              <w:jc w:val="right"/>
              <w:rPr>
                <w:rFonts w:ascii="Calibri" w:hAnsi="Calibri" w:cs="Calibri"/>
                <w:sz w:val="22"/>
                <w:szCs w:val="22"/>
              </w:rPr>
            </w:pPr>
            <w:r>
              <w:rPr>
                <w:rFonts w:ascii="Calibri" w:hAnsi="Calibri" w:cs="Calibri"/>
                <w:sz w:val="22"/>
                <w:szCs w:val="22"/>
              </w:rPr>
              <w:t>22.111,06</w:t>
            </w:r>
          </w:p>
        </w:tc>
      </w:tr>
      <w:tr w:rsidR="004F0173" w14:paraId="7DD6ACAD"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A99810A" w14:textId="77777777" w:rsidR="004F0173" w:rsidRDefault="004F0173" w:rsidP="004F0173">
            <w:pPr>
              <w:rPr>
                <w:rFonts w:ascii="Calibri" w:hAnsi="Calibri" w:cs="Calibri"/>
                <w:sz w:val="22"/>
                <w:szCs w:val="22"/>
              </w:rPr>
            </w:pPr>
            <w:r>
              <w:rPr>
                <w:rFonts w:ascii="Calibri" w:hAnsi="Calibri" w:cs="Calibri"/>
                <w:sz w:val="22"/>
                <w:szCs w:val="22"/>
              </w:rPr>
              <w:t>ΑΜΑΛΙΑ ΦΛΕΜΙΝΓΚ ,Γ.Ν.ΑΤΤΙΚΗΣ ΣΙΣΜΑΝΟΓΛΕΙΟ</w:t>
            </w:r>
          </w:p>
        </w:tc>
        <w:tc>
          <w:tcPr>
            <w:tcW w:w="774" w:type="pct"/>
            <w:tcBorders>
              <w:top w:val="nil"/>
              <w:left w:val="nil"/>
              <w:bottom w:val="single" w:sz="4" w:space="0" w:color="auto"/>
              <w:right w:val="single" w:sz="4" w:space="0" w:color="auto"/>
            </w:tcBorders>
            <w:shd w:val="clear" w:color="auto" w:fill="auto"/>
            <w:noWrap/>
            <w:vAlign w:val="center"/>
            <w:hideMark/>
          </w:tcPr>
          <w:p w14:paraId="2DF83C18" w14:textId="77777777" w:rsidR="004F0173" w:rsidRDefault="004F0173" w:rsidP="004F0173">
            <w:pPr>
              <w:jc w:val="right"/>
              <w:rPr>
                <w:rFonts w:ascii="Calibri" w:hAnsi="Calibri" w:cs="Calibri"/>
                <w:sz w:val="22"/>
                <w:szCs w:val="22"/>
              </w:rPr>
            </w:pPr>
            <w:r>
              <w:rPr>
                <w:rFonts w:ascii="Calibri" w:hAnsi="Calibri" w:cs="Calibri"/>
                <w:sz w:val="22"/>
                <w:szCs w:val="22"/>
              </w:rPr>
              <w:t>19.399,61</w:t>
            </w:r>
          </w:p>
        </w:tc>
        <w:tc>
          <w:tcPr>
            <w:tcW w:w="835" w:type="pct"/>
            <w:tcBorders>
              <w:top w:val="nil"/>
              <w:left w:val="nil"/>
              <w:bottom w:val="single" w:sz="4" w:space="0" w:color="auto"/>
              <w:right w:val="single" w:sz="4" w:space="0" w:color="auto"/>
            </w:tcBorders>
            <w:shd w:val="clear" w:color="auto" w:fill="auto"/>
            <w:noWrap/>
            <w:vAlign w:val="center"/>
            <w:hideMark/>
          </w:tcPr>
          <w:p w14:paraId="272627EE" w14:textId="77777777" w:rsidR="004F0173" w:rsidRDefault="004F0173" w:rsidP="004F0173">
            <w:pPr>
              <w:jc w:val="right"/>
              <w:rPr>
                <w:rFonts w:ascii="Calibri" w:hAnsi="Calibri" w:cs="Calibri"/>
                <w:sz w:val="22"/>
                <w:szCs w:val="22"/>
              </w:rPr>
            </w:pPr>
            <w:r>
              <w:rPr>
                <w:rFonts w:ascii="Calibri" w:hAnsi="Calibri" w:cs="Calibri"/>
                <w:sz w:val="22"/>
                <w:szCs w:val="22"/>
              </w:rPr>
              <w:t>6.014,00</w:t>
            </w:r>
          </w:p>
        </w:tc>
      </w:tr>
      <w:tr w:rsidR="004F0173" w14:paraId="0B8A5F8A"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FAB532C" w14:textId="77777777" w:rsidR="004F0173" w:rsidRDefault="004F0173" w:rsidP="004F0173">
            <w:pPr>
              <w:rPr>
                <w:rFonts w:ascii="Calibri" w:hAnsi="Calibri" w:cs="Calibri"/>
                <w:sz w:val="22"/>
                <w:szCs w:val="22"/>
              </w:rPr>
            </w:pPr>
            <w:r>
              <w:rPr>
                <w:rFonts w:ascii="Calibri" w:hAnsi="Calibri" w:cs="Calibri"/>
                <w:sz w:val="22"/>
                <w:szCs w:val="22"/>
              </w:rPr>
              <w:t>ΑΡΕΤΑΙΕΙΟ ΝΟΣΟΚΟΜΕΙΟ,ΕΘΝΙΚΟ ΚΑΙ ΚΑΠΟΔΙΣΤΡΙΑΚΟ ΠΑΝΕΠΙΣΤΗΜΙΟ ΑΘΗΝΩΝ</w:t>
            </w:r>
          </w:p>
        </w:tc>
        <w:tc>
          <w:tcPr>
            <w:tcW w:w="774" w:type="pct"/>
            <w:tcBorders>
              <w:top w:val="nil"/>
              <w:left w:val="nil"/>
              <w:bottom w:val="single" w:sz="4" w:space="0" w:color="auto"/>
              <w:right w:val="single" w:sz="4" w:space="0" w:color="auto"/>
            </w:tcBorders>
            <w:shd w:val="clear" w:color="auto" w:fill="auto"/>
            <w:noWrap/>
            <w:vAlign w:val="center"/>
            <w:hideMark/>
          </w:tcPr>
          <w:p w14:paraId="5AA28F3B" w14:textId="77777777" w:rsidR="004F0173" w:rsidRDefault="004F0173" w:rsidP="004F0173">
            <w:pPr>
              <w:jc w:val="right"/>
              <w:rPr>
                <w:rFonts w:ascii="Calibri" w:hAnsi="Calibri" w:cs="Calibri"/>
                <w:sz w:val="22"/>
                <w:szCs w:val="22"/>
              </w:rPr>
            </w:pPr>
            <w:r>
              <w:rPr>
                <w:rFonts w:ascii="Calibri" w:hAnsi="Calibri" w:cs="Calibri"/>
                <w:sz w:val="22"/>
                <w:szCs w:val="22"/>
              </w:rPr>
              <w:t>4.140,00</w:t>
            </w:r>
          </w:p>
        </w:tc>
        <w:tc>
          <w:tcPr>
            <w:tcW w:w="835" w:type="pct"/>
            <w:tcBorders>
              <w:top w:val="nil"/>
              <w:left w:val="nil"/>
              <w:bottom w:val="single" w:sz="4" w:space="0" w:color="auto"/>
              <w:right w:val="single" w:sz="4" w:space="0" w:color="auto"/>
            </w:tcBorders>
            <w:shd w:val="clear" w:color="auto" w:fill="auto"/>
            <w:noWrap/>
            <w:vAlign w:val="center"/>
            <w:hideMark/>
          </w:tcPr>
          <w:p w14:paraId="295DB8E1" w14:textId="77777777" w:rsidR="004F0173" w:rsidRDefault="004F0173" w:rsidP="004F0173">
            <w:pPr>
              <w:jc w:val="right"/>
              <w:rPr>
                <w:rFonts w:ascii="Calibri" w:hAnsi="Calibri" w:cs="Calibri"/>
                <w:sz w:val="22"/>
                <w:szCs w:val="22"/>
              </w:rPr>
            </w:pPr>
            <w:r>
              <w:rPr>
                <w:rFonts w:ascii="Calibri" w:hAnsi="Calibri" w:cs="Calibri"/>
                <w:sz w:val="22"/>
                <w:szCs w:val="22"/>
              </w:rPr>
              <w:t>1.283,40</w:t>
            </w:r>
          </w:p>
        </w:tc>
      </w:tr>
      <w:tr w:rsidR="004F0173" w14:paraId="211E5115"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67FF5C4" w14:textId="77777777" w:rsidR="004F0173" w:rsidRDefault="004F0173" w:rsidP="004F0173">
            <w:pPr>
              <w:rPr>
                <w:rFonts w:ascii="Calibri" w:hAnsi="Calibri" w:cs="Calibri"/>
                <w:sz w:val="22"/>
                <w:szCs w:val="22"/>
              </w:rPr>
            </w:pPr>
            <w:r>
              <w:rPr>
                <w:rFonts w:ascii="Calibri" w:hAnsi="Calibri" w:cs="Calibri"/>
                <w:sz w:val="22"/>
                <w:szCs w:val="22"/>
              </w:rPr>
              <w:t>ΑΣΚΛΗΠΙΕΙΟ  ΒΟΥΛΑΣ 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060448BB" w14:textId="77777777" w:rsidR="004F0173" w:rsidRDefault="004F0173" w:rsidP="004F0173">
            <w:pPr>
              <w:jc w:val="right"/>
              <w:rPr>
                <w:rFonts w:ascii="Calibri" w:hAnsi="Calibri" w:cs="Calibri"/>
                <w:sz w:val="22"/>
                <w:szCs w:val="22"/>
              </w:rPr>
            </w:pPr>
            <w:r>
              <w:rPr>
                <w:rFonts w:ascii="Calibri" w:hAnsi="Calibri" w:cs="Calibri"/>
                <w:sz w:val="22"/>
                <w:szCs w:val="22"/>
              </w:rPr>
              <w:t>68.684,03</w:t>
            </w:r>
          </w:p>
        </w:tc>
        <w:tc>
          <w:tcPr>
            <w:tcW w:w="835" w:type="pct"/>
            <w:tcBorders>
              <w:top w:val="nil"/>
              <w:left w:val="nil"/>
              <w:bottom w:val="single" w:sz="4" w:space="0" w:color="auto"/>
              <w:right w:val="single" w:sz="4" w:space="0" w:color="auto"/>
            </w:tcBorders>
            <w:shd w:val="clear" w:color="auto" w:fill="auto"/>
            <w:noWrap/>
            <w:vAlign w:val="center"/>
            <w:hideMark/>
          </w:tcPr>
          <w:p w14:paraId="6D66F051" w14:textId="77777777" w:rsidR="004F0173" w:rsidRDefault="004F0173" w:rsidP="004F0173">
            <w:pPr>
              <w:jc w:val="right"/>
              <w:rPr>
                <w:rFonts w:ascii="Calibri" w:hAnsi="Calibri" w:cs="Calibri"/>
                <w:sz w:val="22"/>
                <w:szCs w:val="22"/>
              </w:rPr>
            </w:pPr>
            <w:r>
              <w:rPr>
                <w:rFonts w:ascii="Calibri" w:hAnsi="Calibri" w:cs="Calibri"/>
                <w:sz w:val="22"/>
                <w:szCs w:val="22"/>
              </w:rPr>
              <w:t>16.372,03</w:t>
            </w:r>
          </w:p>
        </w:tc>
      </w:tr>
      <w:tr w:rsidR="004F0173" w14:paraId="5C4C11CB"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3195DA2" w14:textId="77777777" w:rsidR="004F0173" w:rsidRDefault="004F0173" w:rsidP="004F0173">
            <w:pPr>
              <w:rPr>
                <w:rFonts w:ascii="Calibri" w:hAnsi="Calibri" w:cs="Calibri"/>
                <w:sz w:val="22"/>
                <w:szCs w:val="22"/>
              </w:rPr>
            </w:pPr>
            <w:r>
              <w:rPr>
                <w:rFonts w:ascii="Calibri" w:hAnsi="Calibri" w:cs="Calibri"/>
                <w:sz w:val="22"/>
                <w:szCs w:val="22"/>
              </w:rPr>
              <w:t>ΒΑΛΗΣ ΔΗΜΗΤΡΙΟΣ-ΝΕΦΡΟΛΟΓΙΚΟ ΙΝΣΤΙΤΟΥΤΟ ΑΕ</w:t>
            </w:r>
          </w:p>
        </w:tc>
        <w:tc>
          <w:tcPr>
            <w:tcW w:w="774" w:type="pct"/>
            <w:tcBorders>
              <w:top w:val="nil"/>
              <w:left w:val="nil"/>
              <w:bottom w:val="single" w:sz="4" w:space="0" w:color="auto"/>
              <w:right w:val="single" w:sz="4" w:space="0" w:color="auto"/>
            </w:tcBorders>
            <w:shd w:val="clear" w:color="auto" w:fill="auto"/>
            <w:noWrap/>
            <w:vAlign w:val="center"/>
            <w:hideMark/>
          </w:tcPr>
          <w:p w14:paraId="1F29E2E0" w14:textId="77777777" w:rsidR="004F0173" w:rsidRDefault="004F0173" w:rsidP="004F0173">
            <w:pPr>
              <w:jc w:val="right"/>
              <w:rPr>
                <w:rFonts w:ascii="Calibri" w:hAnsi="Calibri" w:cs="Calibri"/>
                <w:sz w:val="22"/>
                <w:szCs w:val="22"/>
              </w:rPr>
            </w:pPr>
            <w:r>
              <w:rPr>
                <w:rFonts w:ascii="Calibri" w:hAnsi="Calibri" w:cs="Calibri"/>
                <w:sz w:val="22"/>
                <w:szCs w:val="22"/>
              </w:rPr>
              <w:t>59.906,00</w:t>
            </w:r>
          </w:p>
        </w:tc>
        <w:tc>
          <w:tcPr>
            <w:tcW w:w="835" w:type="pct"/>
            <w:tcBorders>
              <w:top w:val="nil"/>
              <w:left w:val="nil"/>
              <w:bottom w:val="single" w:sz="4" w:space="0" w:color="auto"/>
              <w:right w:val="single" w:sz="4" w:space="0" w:color="auto"/>
            </w:tcBorders>
            <w:shd w:val="clear" w:color="auto" w:fill="auto"/>
            <w:noWrap/>
            <w:vAlign w:val="center"/>
            <w:hideMark/>
          </w:tcPr>
          <w:p w14:paraId="24F168BE" w14:textId="77777777" w:rsidR="004F0173" w:rsidRDefault="004F0173" w:rsidP="004F0173">
            <w:pPr>
              <w:jc w:val="right"/>
              <w:rPr>
                <w:rFonts w:ascii="Calibri" w:hAnsi="Calibri" w:cs="Calibri"/>
                <w:sz w:val="22"/>
                <w:szCs w:val="22"/>
              </w:rPr>
            </w:pPr>
            <w:r>
              <w:rPr>
                <w:rFonts w:ascii="Calibri" w:hAnsi="Calibri" w:cs="Calibri"/>
                <w:sz w:val="22"/>
                <w:szCs w:val="22"/>
              </w:rPr>
              <w:t>56.910,70</w:t>
            </w:r>
          </w:p>
        </w:tc>
      </w:tr>
      <w:tr w:rsidR="004F0173" w14:paraId="795F5C7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6D53919A" w14:textId="77777777" w:rsidR="004F0173" w:rsidRDefault="004F0173" w:rsidP="004F0173">
            <w:pPr>
              <w:rPr>
                <w:rFonts w:ascii="Calibri" w:hAnsi="Calibri" w:cs="Calibri"/>
                <w:sz w:val="22"/>
                <w:szCs w:val="22"/>
              </w:rPr>
            </w:pPr>
            <w:r>
              <w:rPr>
                <w:rFonts w:ascii="Calibri" w:hAnsi="Calibri" w:cs="Calibri"/>
                <w:sz w:val="22"/>
                <w:szCs w:val="22"/>
              </w:rPr>
              <w:t>ΓΑΛΗΝΟΣ ΓΕΝΙΚΗ ΚΛΙΝΙΚΗ ΑΕ</w:t>
            </w:r>
          </w:p>
        </w:tc>
        <w:tc>
          <w:tcPr>
            <w:tcW w:w="774" w:type="pct"/>
            <w:tcBorders>
              <w:top w:val="nil"/>
              <w:left w:val="nil"/>
              <w:bottom w:val="single" w:sz="4" w:space="0" w:color="auto"/>
              <w:right w:val="single" w:sz="4" w:space="0" w:color="auto"/>
            </w:tcBorders>
            <w:shd w:val="clear" w:color="auto" w:fill="auto"/>
            <w:noWrap/>
            <w:vAlign w:val="center"/>
            <w:hideMark/>
          </w:tcPr>
          <w:p w14:paraId="3A05C0A0" w14:textId="77777777" w:rsidR="004F0173" w:rsidRDefault="004F0173" w:rsidP="004F0173">
            <w:pPr>
              <w:jc w:val="right"/>
              <w:rPr>
                <w:rFonts w:ascii="Calibri" w:hAnsi="Calibri" w:cs="Calibri"/>
                <w:sz w:val="22"/>
                <w:szCs w:val="22"/>
              </w:rPr>
            </w:pPr>
            <w:r>
              <w:rPr>
                <w:rFonts w:ascii="Calibri" w:hAnsi="Calibri" w:cs="Calibri"/>
                <w:sz w:val="22"/>
                <w:szCs w:val="22"/>
              </w:rPr>
              <w:t>35.488,48</w:t>
            </w:r>
          </w:p>
        </w:tc>
        <w:tc>
          <w:tcPr>
            <w:tcW w:w="835" w:type="pct"/>
            <w:tcBorders>
              <w:top w:val="nil"/>
              <w:left w:val="nil"/>
              <w:bottom w:val="single" w:sz="4" w:space="0" w:color="auto"/>
              <w:right w:val="single" w:sz="4" w:space="0" w:color="auto"/>
            </w:tcBorders>
            <w:shd w:val="clear" w:color="auto" w:fill="auto"/>
            <w:noWrap/>
            <w:vAlign w:val="center"/>
            <w:hideMark/>
          </w:tcPr>
          <w:p w14:paraId="09BB8163" w14:textId="77777777" w:rsidR="004F0173" w:rsidRDefault="004F0173" w:rsidP="004F0173">
            <w:pPr>
              <w:jc w:val="right"/>
              <w:rPr>
                <w:rFonts w:ascii="Calibri" w:hAnsi="Calibri" w:cs="Calibri"/>
                <w:sz w:val="22"/>
                <w:szCs w:val="22"/>
              </w:rPr>
            </w:pPr>
            <w:r>
              <w:rPr>
                <w:rFonts w:ascii="Calibri" w:hAnsi="Calibri" w:cs="Calibri"/>
                <w:sz w:val="22"/>
                <w:szCs w:val="22"/>
              </w:rPr>
              <w:t>19.935,72</w:t>
            </w:r>
          </w:p>
        </w:tc>
      </w:tr>
      <w:tr w:rsidR="004F0173" w14:paraId="34C4EDC4"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A6B7FEC" w14:textId="77777777" w:rsidR="004F0173" w:rsidRDefault="004F0173" w:rsidP="004F0173">
            <w:pPr>
              <w:rPr>
                <w:rFonts w:ascii="Calibri" w:hAnsi="Calibri" w:cs="Calibri"/>
                <w:sz w:val="22"/>
                <w:szCs w:val="22"/>
              </w:rPr>
            </w:pPr>
            <w:r>
              <w:rPr>
                <w:rFonts w:ascii="Calibri" w:hAnsi="Calibri" w:cs="Calibri"/>
                <w:sz w:val="22"/>
                <w:szCs w:val="22"/>
              </w:rPr>
              <w:t>ΓΕΝΙΚΗ ΑΝΑΚΥΚΛΩΣΕΩΣ ΧΑΡΤΟΥ ΚΤΗΜ.ΞΕΝ.ΑΕ</w:t>
            </w:r>
          </w:p>
        </w:tc>
        <w:tc>
          <w:tcPr>
            <w:tcW w:w="774" w:type="pct"/>
            <w:tcBorders>
              <w:top w:val="nil"/>
              <w:left w:val="nil"/>
              <w:bottom w:val="single" w:sz="4" w:space="0" w:color="auto"/>
              <w:right w:val="single" w:sz="4" w:space="0" w:color="auto"/>
            </w:tcBorders>
            <w:shd w:val="clear" w:color="auto" w:fill="auto"/>
            <w:noWrap/>
            <w:vAlign w:val="center"/>
            <w:hideMark/>
          </w:tcPr>
          <w:p w14:paraId="69176536" w14:textId="77777777" w:rsidR="004F0173" w:rsidRDefault="004F0173" w:rsidP="004F0173">
            <w:pPr>
              <w:jc w:val="right"/>
              <w:rPr>
                <w:rFonts w:ascii="Calibri" w:hAnsi="Calibri" w:cs="Calibri"/>
                <w:sz w:val="22"/>
                <w:szCs w:val="22"/>
              </w:rPr>
            </w:pPr>
            <w:r>
              <w:rPr>
                <w:rFonts w:ascii="Calibri" w:hAnsi="Calibri" w:cs="Calibri"/>
                <w:sz w:val="22"/>
                <w:szCs w:val="22"/>
              </w:rPr>
              <w:t>18.929,02</w:t>
            </w:r>
          </w:p>
        </w:tc>
        <w:tc>
          <w:tcPr>
            <w:tcW w:w="835" w:type="pct"/>
            <w:tcBorders>
              <w:top w:val="nil"/>
              <w:left w:val="nil"/>
              <w:bottom w:val="single" w:sz="4" w:space="0" w:color="auto"/>
              <w:right w:val="single" w:sz="4" w:space="0" w:color="auto"/>
            </w:tcBorders>
            <w:shd w:val="clear" w:color="auto" w:fill="auto"/>
            <w:noWrap/>
            <w:vAlign w:val="center"/>
            <w:hideMark/>
          </w:tcPr>
          <w:p w14:paraId="4192B8B6" w14:textId="77777777" w:rsidR="004F0173" w:rsidRDefault="004F0173" w:rsidP="004F0173">
            <w:pPr>
              <w:jc w:val="right"/>
              <w:rPr>
                <w:rFonts w:ascii="Calibri" w:hAnsi="Calibri" w:cs="Calibri"/>
                <w:sz w:val="22"/>
                <w:szCs w:val="22"/>
              </w:rPr>
            </w:pPr>
            <w:r>
              <w:rPr>
                <w:rFonts w:ascii="Calibri" w:hAnsi="Calibri" w:cs="Calibri"/>
                <w:sz w:val="22"/>
                <w:szCs w:val="22"/>
              </w:rPr>
              <w:t>12.016,78</w:t>
            </w:r>
          </w:p>
        </w:tc>
      </w:tr>
      <w:tr w:rsidR="004F0173" w14:paraId="6093FD8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1E25545" w14:textId="77777777" w:rsidR="004F0173" w:rsidRDefault="004F0173" w:rsidP="004F0173">
            <w:pPr>
              <w:rPr>
                <w:rFonts w:ascii="Calibri" w:hAnsi="Calibri" w:cs="Calibri"/>
                <w:sz w:val="22"/>
                <w:szCs w:val="22"/>
              </w:rPr>
            </w:pPr>
            <w:r>
              <w:rPr>
                <w:rFonts w:ascii="Calibri" w:hAnsi="Calibri" w:cs="Calibri"/>
                <w:sz w:val="22"/>
                <w:szCs w:val="22"/>
              </w:rPr>
              <w:t>ΓΕΝΝΗΜΑΤΑΣ Γ. ΓΕΝΙΚΟ ΝΟΣΟΚΟΜΕΙΟ ΑΘΗΝΩΝ</w:t>
            </w:r>
          </w:p>
        </w:tc>
        <w:tc>
          <w:tcPr>
            <w:tcW w:w="774" w:type="pct"/>
            <w:tcBorders>
              <w:top w:val="nil"/>
              <w:left w:val="nil"/>
              <w:bottom w:val="single" w:sz="4" w:space="0" w:color="auto"/>
              <w:right w:val="single" w:sz="4" w:space="0" w:color="auto"/>
            </w:tcBorders>
            <w:shd w:val="clear" w:color="auto" w:fill="auto"/>
            <w:noWrap/>
            <w:vAlign w:val="center"/>
            <w:hideMark/>
          </w:tcPr>
          <w:p w14:paraId="62EDDC1B" w14:textId="77777777" w:rsidR="004F0173" w:rsidRDefault="004F0173" w:rsidP="004F0173">
            <w:pPr>
              <w:jc w:val="right"/>
              <w:rPr>
                <w:rFonts w:ascii="Calibri" w:hAnsi="Calibri" w:cs="Calibri"/>
                <w:sz w:val="22"/>
                <w:szCs w:val="22"/>
              </w:rPr>
            </w:pPr>
            <w:r>
              <w:rPr>
                <w:rFonts w:ascii="Calibri" w:hAnsi="Calibri" w:cs="Calibri"/>
                <w:sz w:val="22"/>
                <w:szCs w:val="22"/>
              </w:rPr>
              <w:t>31.489,99</w:t>
            </w:r>
          </w:p>
        </w:tc>
        <w:tc>
          <w:tcPr>
            <w:tcW w:w="835" w:type="pct"/>
            <w:tcBorders>
              <w:top w:val="nil"/>
              <w:left w:val="nil"/>
              <w:bottom w:val="single" w:sz="4" w:space="0" w:color="auto"/>
              <w:right w:val="single" w:sz="4" w:space="0" w:color="auto"/>
            </w:tcBorders>
            <w:shd w:val="clear" w:color="auto" w:fill="auto"/>
            <w:noWrap/>
            <w:vAlign w:val="center"/>
            <w:hideMark/>
          </w:tcPr>
          <w:p w14:paraId="5A21DFCF" w14:textId="77777777" w:rsidR="004F0173" w:rsidRDefault="004F0173" w:rsidP="004F0173">
            <w:pPr>
              <w:jc w:val="right"/>
              <w:rPr>
                <w:rFonts w:ascii="Calibri" w:hAnsi="Calibri" w:cs="Calibri"/>
                <w:sz w:val="22"/>
                <w:szCs w:val="22"/>
              </w:rPr>
            </w:pPr>
            <w:r>
              <w:rPr>
                <w:rFonts w:ascii="Calibri" w:hAnsi="Calibri" w:cs="Calibri"/>
                <w:sz w:val="22"/>
                <w:szCs w:val="22"/>
              </w:rPr>
              <w:t>9.394,24</w:t>
            </w:r>
          </w:p>
        </w:tc>
      </w:tr>
      <w:tr w:rsidR="004F0173" w14:paraId="2FD69F4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8725BD8" w14:textId="77777777" w:rsidR="004F0173" w:rsidRDefault="004F0173" w:rsidP="004F0173">
            <w:pPr>
              <w:rPr>
                <w:rFonts w:ascii="Calibri" w:hAnsi="Calibri" w:cs="Calibri"/>
                <w:sz w:val="22"/>
                <w:szCs w:val="22"/>
              </w:rPr>
            </w:pPr>
            <w:r>
              <w:rPr>
                <w:rFonts w:ascii="Calibri" w:hAnsi="Calibri" w:cs="Calibri"/>
                <w:sz w:val="22"/>
                <w:szCs w:val="22"/>
              </w:rPr>
              <w:t>ΓΚΟΥΒΑΣ ΦΩΤΙΟΣ</w:t>
            </w:r>
          </w:p>
        </w:tc>
        <w:tc>
          <w:tcPr>
            <w:tcW w:w="774" w:type="pct"/>
            <w:tcBorders>
              <w:top w:val="nil"/>
              <w:left w:val="nil"/>
              <w:bottom w:val="single" w:sz="4" w:space="0" w:color="auto"/>
              <w:right w:val="single" w:sz="4" w:space="0" w:color="auto"/>
            </w:tcBorders>
            <w:shd w:val="clear" w:color="auto" w:fill="auto"/>
            <w:noWrap/>
            <w:vAlign w:val="center"/>
            <w:hideMark/>
          </w:tcPr>
          <w:p w14:paraId="463A3699" w14:textId="77777777" w:rsidR="004F0173" w:rsidRDefault="004F0173" w:rsidP="004F0173">
            <w:pPr>
              <w:jc w:val="right"/>
              <w:rPr>
                <w:rFonts w:ascii="Calibri" w:hAnsi="Calibri" w:cs="Calibri"/>
                <w:sz w:val="22"/>
                <w:szCs w:val="22"/>
              </w:rPr>
            </w:pPr>
            <w:r>
              <w:rPr>
                <w:rFonts w:ascii="Calibri" w:hAnsi="Calibri" w:cs="Calibri"/>
                <w:sz w:val="22"/>
                <w:szCs w:val="22"/>
              </w:rPr>
              <w:t>18.483,21</w:t>
            </w:r>
          </w:p>
        </w:tc>
        <w:tc>
          <w:tcPr>
            <w:tcW w:w="835" w:type="pct"/>
            <w:tcBorders>
              <w:top w:val="nil"/>
              <w:left w:val="nil"/>
              <w:bottom w:val="single" w:sz="4" w:space="0" w:color="auto"/>
              <w:right w:val="single" w:sz="4" w:space="0" w:color="auto"/>
            </w:tcBorders>
            <w:shd w:val="clear" w:color="auto" w:fill="auto"/>
            <w:noWrap/>
            <w:vAlign w:val="center"/>
            <w:hideMark/>
          </w:tcPr>
          <w:p w14:paraId="424D7036" w14:textId="77777777" w:rsidR="004F0173" w:rsidRDefault="004F0173" w:rsidP="004F0173">
            <w:pPr>
              <w:jc w:val="right"/>
              <w:rPr>
                <w:rFonts w:ascii="Calibri" w:hAnsi="Calibri" w:cs="Calibri"/>
                <w:sz w:val="22"/>
                <w:szCs w:val="22"/>
              </w:rPr>
            </w:pPr>
            <w:r>
              <w:rPr>
                <w:rFonts w:ascii="Calibri" w:hAnsi="Calibri" w:cs="Calibri"/>
                <w:sz w:val="22"/>
                <w:szCs w:val="22"/>
              </w:rPr>
              <w:t>6.328,32</w:t>
            </w:r>
          </w:p>
        </w:tc>
      </w:tr>
      <w:tr w:rsidR="004F0173" w14:paraId="2A6BCC85"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7A97AED" w14:textId="77777777" w:rsidR="004F0173" w:rsidRDefault="004F0173" w:rsidP="004F0173">
            <w:pPr>
              <w:rPr>
                <w:rFonts w:ascii="Calibri" w:hAnsi="Calibri" w:cs="Calibri"/>
                <w:sz w:val="22"/>
                <w:szCs w:val="22"/>
              </w:rPr>
            </w:pPr>
            <w:r>
              <w:rPr>
                <w:rFonts w:ascii="Calibri" w:hAnsi="Calibri" w:cs="Calibri"/>
                <w:sz w:val="22"/>
                <w:szCs w:val="22"/>
              </w:rPr>
              <w:t>ΔΗΜΟΣ ΑΛΙΜΟΥ - ΕΠΙΣΦΑΛΕΙΕΣ</w:t>
            </w:r>
          </w:p>
        </w:tc>
        <w:tc>
          <w:tcPr>
            <w:tcW w:w="774" w:type="pct"/>
            <w:tcBorders>
              <w:top w:val="nil"/>
              <w:left w:val="nil"/>
              <w:bottom w:val="single" w:sz="4" w:space="0" w:color="auto"/>
              <w:right w:val="single" w:sz="4" w:space="0" w:color="auto"/>
            </w:tcBorders>
            <w:shd w:val="clear" w:color="auto" w:fill="auto"/>
            <w:noWrap/>
            <w:vAlign w:val="center"/>
            <w:hideMark/>
          </w:tcPr>
          <w:p w14:paraId="1BDDB3E9" w14:textId="77777777" w:rsidR="004F0173" w:rsidRDefault="004F0173" w:rsidP="004F0173">
            <w:pPr>
              <w:jc w:val="right"/>
              <w:rPr>
                <w:rFonts w:ascii="Calibri" w:hAnsi="Calibri" w:cs="Calibri"/>
                <w:sz w:val="22"/>
                <w:szCs w:val="22"/>
              </w:rPr>
            </w:pPr>
            <w:r>
              <w:rPr>
                <w:rFonts w:ascii="Calibri" w:hAnsi="Calibri" w:cs="Calibri"/>
                <w:sz w:val="22"/>
                <w:szCs w:val="22"/>
              </w:rPr>
              <w:t>245.538,64</w:t>
            </w:r>
          </w:p>
        </w:tc>
        <w:tc>
          <w:tcPr>
            <w:tcW w:w="835" w:type="pct"/>
            <w:tcBorders>
              <w:top w:val="nil"/>
              <w:left w:val="nil"/>
              <w:bottom w:val="single" w:sz="4" w:space="0" w:color="auto"/>
              <w:right w:val="single" w:sz="4" w:space="0" w:color="auto"/>
            </w:tcBorders>
            <w:shd w:val="clear" w:color="auto" w:fill="auto"/>
            <w:noWrap/>
            <w:vAlign w:val="center"/>
            <w:hideMark/>
          </w:tcPr>
          <w:p w14:paraId="234BB502" w14:textId="77777777" w:rsidR="004F0173" w:rsidRDefault="004F0173" w:rsidP="004F0173">
            <w:pPr>
              <w:jc w:val="right"/>
              <w:rPr>
                <w:rFonts w:ascii="Calibri" w:hAnsi="Calibri" w:cs="Calibri"/>
                <w:sz w:val="22"/>
                <w:szCs w:val="22"/>
              </w:rPr>
            </w:pPr>
            <w:r>
              <w:rPr>
                <w:rFonts w:ascii="Calibri" w:hAnsi="Calibri" w:cs="Calibri"/>
                <w:sz w:val="22"/>
                <w:szCs w:val="22"/>
              </w:rPr>
              <w:t>163.441,15</w:t>
            </w:r>
          </w:p>
        </w:tc>
      </w:tr>
      <w:tr w:rsidR="004F0173" w14:paraId="2667FED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491C60A" w14:textId="77777777" w:rsidR="004F0173" w:rsidRDefault="004F0173" w:rsidP="004F0173">
            <w:pPr>
              <w:rPr>
                <w:rFonts w:ascii="Calibri" w:hAnsi="Calibri" w:cs="Calibri"/>
                <w:sz w:val="22"/>
                <w:szCs w:val="22"/>
              </w:rPr>
            </w:pPr>
            <w:r>
              <w:rPr>
                <w:rFonts w:ascii="Calibri" w:hAnsi="Calibri" w:cs="Calibri"/>
                <w:sz w:val="22"/>
                <w:szCs w:val="22"/>
              </w:rPr>
              <w:t>ΔΗΜΟΣ ΓΛΥΦΑΔΑΣ - ΕΠΙΣΦΑΛΕΙΕΣ</w:t>
            </w:r>
          </w:p>
        </w:tc>
        <w:tc>
          <w:tcPr>
            <w:tcW w:w="774" w:type="pct"/>
            <w:tcBorders>
              <w:top w:val="nil"/>
              <w:left w:val="nil"/>
              <w:bottom w:val="single" w:sz="4" w:space="0" w:color="auto"/>
              <w:right w:val="single" w:sz="4" w:space="0" w:color="auto"/>
            </w:tcBorders>
            <w:shd w:val="clear" w:color="auto" w:fill="auto"/>
            <w:noWrap/>
            <w:vAlign w:val="center"/>
            <w:hideMark/>
          </w:tcPr>
          <w:p w14:paraId="67671831" w14:textId="77777777" w:rsidR="004F0173" w:rsidRDefault="004F0173" w:rsidP="004F0173">
            <w:pPr>
              <w:jc w:val="right"/>
              <w:rPr>
                <w:rFonts w:ascii="Calibri" w:hAnsi="Calibri" w:cs="Calibri"/>
                <w:sz w:val="22"/>
                <w:szCs w:val="22"/>
              </w:rPr>
            </w:pPr>
            <w:r>
              <w:rPr>
                <w:rFonts w:ascii="Calibri" w:hAnsi="Calibri" w:cs="Calibri"/>
                <w:sz w:val="22"/>
                <w:szCs w:val="22"/>
              </w:rPr>
              <w:t>182.741,39</w:t>
            </w:r>
          </w:p>
        </w:tc>
        <w:tc>
          <w:tcPr>
            <w:tcW w:w="835" w:type="pct"/>
            <w:tcBorders>
              <w:top w:val="nil"/>
              <w:left w:val="nil"/>
              <w:bottom w:val="single" w:sz="4" w:space="0" w:color="auto"/>
              <w:right w:val="single" w:sz="4" w:space="0" w:color="auto"/>
            </w:tcBorders>
            <w:shd w:val="clear" w:color="auto" w:fill="auto"/>
            <w:noWrap/>
            <w:vAlign w:val="center"/>
            <w:hideMark/>
          </w:tcPr>
          <w:p w14:paraId="7917F03B" w14:textId="77777777" w:rsidR="004F0173" w:rsidRDefault="004F0173" w:rsidP="004F0173">
            <w:pPr>
              <w:jc w:val="right"/>
              <w:rPr>
                <w:rFonts w:ascii="Calibri" w:hAnsi="Calibri" w:cs="Calibri"/>
                <w:sz w:val="22"/>
                <w:szCs w:val="22"/>
              </w:rPr>
            </w:pPr>
            <w:r>
              <w:rPr>
                <w:rFonts w:ascii="Calibri" w:hAnsi="Calibri" w:cs="Calibri"/>
                <w:sz w:val="22"/>
                <w:szCs w:val="22"/>
              </w:rPr>
              <w:t>122.528,06</w:t>
            </w:r>
          </w:p>
        </w:tc>
      </w:tr>
      <w:tr w:rsidR="004F0173" w14:paraId="635111B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EA9792A" w14:textId="77777777" w:rsidR="004F0173" w:rsidRDefault="004F0173" w:rsidP="004F0173">
            <w:pPr>
              <w:rPr>
                <w:rFonts w:ascii="Calibri" w:hAnsi="Calibri" w:cs="Calibri"/>
                <w:sz w:val="22"/>
                <w:szCs w:val="22"/>
              </w:rPr>
            </w:pPr>
            <w:r>
              <w:rPr>
                <w:rFonts w:ascii="Calibri" w:hAnsi="Calibri" w:cs="Calibri"/>
                <w:sz w:val="22"/>
                <w:szCs w:val="22"/>
              </w:rPr>
              <w:t>ΔΗΜΟΣ ΚΡΩΠΙΑΣ - ΕΠΙΣΦΑΛΕΙΕΣ</w:t>
            </w:r>
          </w:p>
        </w:tc>
        <w:tc>
          <w:tcPr>
            <w:tcW w:w="774" w:type="pct"/>
            <w:tcBorders>
              <w:top w:val="nil"/>
              <w:left w:val="nil"/>
              <w:bottom w:val="single" w:sz="4" w:space="0" w:color="auto"/>
              <w:right w:val="single" w:sz="4" w:space="0" w:color="auto"/>
            </w:tcBorders>
            <w:shd w:val="clear" w:color="auto" w:fill="auto"/>
            <w:noWrap/>
            <w:vAlign w:val="center"/>
            <w:hideMark/>
          </w:tcPr>
          <w:p w14:paraId="469A3D63" w14:textId="77777777" w:rsidR="004F0173" w:rsidRDefault="004F0173" w:rsidP="004F0173">
            <w:pPr>
              <w:jc w:val="right"/>
              <w:rPr>
                <w:rFonts w:ascii="Calibri" w:hAnsi="Calibri" w:cs="Calibri"/>
                <w:sz w:val="22"/>
                <w:szCs w:val="22"/>
              </w:rPr>
            </w:pPr>
            <w:r>
              <w:rPr>
                <w:rFonts w:ascii="Calibri" w:hAnsi="Calibri" w:cs="Calibri"/>
                <w:sz w:val="22"/>
                <w:szCs w:val="22"/>
              </w:rPr>
              <w:t>101.089,90</w:t>
            </w:r>
          </w:p>
        </w:tc>
        <w:tc>
          <w:tcPr>
            <w:tcW w:w="835" w:type="pct"/>
            <w:tcBorders>
              <w:top w:val="nil"/>
              <w:left w:val="nil"/>
              <w:bottom w:val="single" w:sz="4" w:space="0" w:color="auto"/>
              <w:right w:val="single" w:sz="4" w:space="0" w:color="auto"/>
            </w:tcBorders>
            <w:shd w:val="clear" w:color="auto" w:fill="auto"/>
            <w:noWrap/>
            <w:vAlign w:val="center"/>
            <w:hideMark/>
          </w:tcPr>
          <w:p w14:paraId="2631E5FE" w14:textId="77777777" w:rsidR="004F0173" w:rsidRDefault="004F0173" w:rsidP="004F0173">
            <w:pPr>
              <w:jc w:val="right"/>
              <w:rPr>
                <w:rFonts w:ascii="Calibri" w:hAnsi="Calibri" w:cs="Calibri"/>
                <w:sz w:val="22"/>
                <w:szCs w:val="22"/>
              </w:rPr>
            </w:pPr>
            <w:r>
              <w:rPr>
                <w:rFonts w:ascii="Calibri" w:hAnsi="Calibri" w:cs="Calibri"/>
                <w:sz w:val="22"/>
                <w:szCs w:val="22"/>
              </w:rPr>
              <w:t>72.828,07</w:t>
            </w:r>
          </w:p>
        </w:tc>
      </w:tr>
      <w:tr w:rsidR="004F0173" w14:paraId="450AF340"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822A960" w14:textId="77777777" w:rsidR="004F0173" w:rsidRDefault="004F0173" w:rsidP="004F0173">
            <w:pPr>
              <w:rPr>
                <w:rFonts w:ascii="Calibri" w:hAnsi="Calibri" w:cs="Calibri"/>
                <w:sz w:val="22"/>
                <w:szCs w:val="22"/>
              </w:rPr>
            </w:pPr>
            <w:r>
              <w:rPr>
                <w:rFonts w:ascii="Calibri" w:hAnsi="Calibri" w:cs="Calibri"/>
                <w:sz w:val="22"/>
                <w:szCs w:val="22"/>
              </w:rPr>
              <w:t>ΔΗΜΟΣ ΠΟΡΟΥ - ΕΠΙΣΦΑΛΕΙΕΣ</w:t>
            </w:r>
          </w:p>
        </w:tc>
        <w:tc>
          <w:tcPr>
            <w:tcW w:w="774" w:type="pct"/>
            <w:tcBorders>
              <w:top w:val="nil"/>
              <w:left w:val="nil"/>
              <w:bottom w:val="single" w:sz="4" w:space="0" w:color="auto"/>
              <w:right w:val="single" w:sz="4" w:space="0" w:color="auto"/>
            </w:tcBorders>
            <w:shd w:val="clear" w:color="auto" w:fill="auto"/>
            <w:noWrap/>
            <w:vAlign w:val="center"/>
            <w:hideMark/>
          </w:tcPr>
          <w:p w14:paraId="24C88B50" w14:textId="77777777" w:rsidR="004F0173" w:rsidRDefault="004F0173" w:rsidP="004F0173">
            <w:pPr>
              <w:jc w:val="right"/>
              <w:rPr>
                <w:rFonts w:ascii="Calibri" w:hAnsi="Calibri" w:cs="Calibri"/>
                <w:sz w:val="22"/>
                <w:szCs w:val="22"/>
              </w:rPr>
            </w:pPr>
            <w:r>
              <w:rPr>
                <w:rFonts w:ascii="Calibri" w:hAnsi="Calibri" w:cs="Calibri"/>
                <w:sz w:val="22"/>
                <w:szCs w:val="22"/>
              </w:rPr>
              <w:t>151.374,00</w:t>
            </w:r>
          </w:p>
        </w:tc>
        <w:tc>
          <w:tcPr>
            <w:tcW w:w="835" w:type="pct"/>
            <w:tcBorders>
              <w:top w:val="nil"/>
              <w:left w:val="nil"/>
              <w:bottom w:val="single" w:sz="4" w:space="0" w:color="auto"/>
              <w:right w:val="single" w:sz="4" w:space="0" w:color="auto"/>
            </w:tcBorders>
            <w:shd w:val="clear" w:color="auto" w:fill="auto"/>
            <w:noWrap/>
            <w:vAlign w:val="center"/>
            <w:hideMark/>
          </w:tcPr>
          <w:p w14:paraId="3C9541D2" w14:textId="77777777" w:rsidR="004F0173" w:rsidRDefault="004F0173" w:rsidP="004F0173">
            <w:pPr>
              <w:jc w:val="right"/>
              <w:rPr>
                <w:rFonts w:ascii="Calibri" w:hAnsi="Calibri" w:cs="Calibri"/>
                <w:sz w:val="22"/>
                <w:szCs w:val="22"/>
              </w:rPr>
            </w:pPr>
            <w:r>
              <w:rPr>
                <w:rFonts w:ascii="Calibri" w:hAnsi="Calibri" w:cs="Calibri"/>
                <w:sz w:val="22"/>
                <w:szCs w:val="22"/>
              </w:rPr>
              <w:t>109.054,75</w:t>
            </w:r>
          </w:p>
        </w:tc>
      </w:tr>
      <w:tr w:rsidR="004F0173" w14:paraId="5DA614E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022AF8C" w14:textId="77777777" w:rsidR="004F0173" w:rsidRDefault="004F0173" w:rsidP="004F0173">
            <w:pPr>
              <w:rPr>
                <w:rFonts w:ascii="Calibri" w:hAnsi="Calibri" w:cs="Calibri"/>
                <w:sz w:val="22"/>
                <w:szCs w:val="22"/>
              </w:rPr>
            </w:pPr>
            <w:r>
              <w:rPr>
                <w:rFonts w:ascii="Calibri" w:hAnsi="Calibri" w:cs="Calibri"/>
                <w:sz w:val="22"/>
                <w:szCs w:val="22"/>
              </w:rPr>
              <w:t>ΔΙΟΚΛΕΙΟ ΚΕΝΤΡΟ ΥΓΕΙΑΣ ΚΑΡΥΣΤΟΥ 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5DB56AC5" w14:textId="77777777" w:rsidR="004F0173" w:rsidRDefault="004F0173" w:rsidP="004F0173">
            <w:pPr>
              <w:jc w:val="right"/>
              <w:rPr>
                <w:rFonts w:ascii="Calibri" w:hAnsi="Calibri" w:cs="Calibri"/>
                <w:sz w:val="22"/>
                <w:szCs w:val="22"/>
              </w:rPr>
            </w:pPr>
            <w:r>
              <w:rPr>
                <w:rFonts w:ascii="Calibri" w:hAnsi="Calibri" w:cs="Calibri"/>
                <w:sz w:val="22"/>
                <w:szCs w:val="22"/>
              </w:rPr>
              <w:t>995,71</w:t>
            </w:r>
          </w:p>
        </w:tc>
        <w:tc>
          <w:tcPr>
            <w:tcW w:w="835" w:type="pct"/>
            <w:tcBorders>
              <w:top w:val="nil"/>
              <w:left w:val="nil"/>
              <w:bottom w:val="single" w:sz="4" w:space="0" w:color="auto"/>
              <w:right w:val="single" w:sz="4" w:space="0" w:color="auto"/>
            </w:tcBorders>
            <w:shd w:val="clear" w:color="auto" w:fill="auto"/>
            <w:noWrap/>
            <w:vAlign w:val="center"/>
            <w:hideMark/>
          </w:tcPr>
          <w:p w14:paraId="13CDEA66" w14:textId="77777777" w:rsidR="004F0173" w:rsidRDefault="004F0173" w:rsidP="004F0173">
            <w:pPr>
              <w:jc w:val="right"/>
              <w:rPr>
                <w:rFonts w:ascii="Calibri" w:hAnsi="Calibri" w:cs="Calibri"/>
                <w:sz w:val="22"/>
                <w:szCs w:val="22"/>
              </w:rPr>
            </w:pPr>
            <w:r>
              <w:rPr>
                <w:rFonts w:ascii="Calibri" w:hAnsi="Calibri" w:cs="Calibri"/>
                <w:sz w:val="22"/>
                <w:szCs w:val="22"/>
              </w:rPr>
              <w:t>308,76</w:t>
            </w:r>
          </w:p>
        </w:tc>
      </w:tr>
      <w:tr w:rsidR="004F0173" w14:paraId="711D5F0E"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477DF269" w14:textId="77777777" w:rsidR="004F0173" w:rsidRDefault="004F0173" w:rsidP="004F0173">
            <w:pPr>
              <w:rPr>
                <w:rFonts w:ascii="Calibri" w:hAnsi="Calibri" w:cs="Calibri"/>
                <w:sz w:val="22"/>
                <w:szCs w:val="22"/>
              </w:rPr>
            </w:pPr>
            <w:r>
              <w:rPr>
                <w:rFonts w:ascii="Calibri" w:hAnsi="Calibri" w:cs="Calibri"/>
                <w:sz w:val="22"/>
                <w:szCs w:val="22"/>
              </w:rPr>
              <w:t>Ε.Ο.Π.Υ.Υ. (ΠΡΩΗΝ Ε.Ο.Π.Υ.Υ. - ΝΜΥ ΙΚΑ ΜΥΤΙΛΗΝΗΣ)</w:t>
            </w:r>
          </w:p>
        </w:tc>
        <w:tc>
          <w:tcPr>
            <w:tcW w:w="774" w:type="pct"/>
            <w:tcBorders>
              <w:top w:val="nil"/>
              <w:left w:val="nil"/>
              <w:bottom w:val="single" w:sz="4" w:space="0" w:color="auto"/>
              <w:right w:val="single" w:sz="4" w:space="0" w:color="auto"/>
            </w:tcBorders>
            <w:shd w:val="clear" w:color="auto" w:fill="auto"/>
            <w:noWrap/>
            <w:vAlign w:val="center"/>
            <w:hideMark/>
          </w:tcPr>
          <w:p w14:paraId="45C97AF7" w14:textId="77777777" w:rsidR="004F0173" w:rsidRDefault="004F0173" w:rsidP="004F0173">
            <w:pPr>
              <w:jc w:val="right"/>
              <w:rPr>
                <w:rFonts w:ascii="Calibri" w:hAnsi="Calibri" w:cs="Calibri"/>
                <w:sz w:val="22"/>
                <w:szCs w:val="22"/>
              </w:rPr>
            </w:pPr>
            <w:r>
              <w:rPr>
                <w:rFonts w:ascii="Calibri" w:hAnsi="Calibri" w:cs="Calibri"/>
                <w:sz w:val="22"/>
                <w:szCs w:val="22"/>
              </w:rPr>
              <w:t>889,50</w:t>
            </w:r>
          </w:p>
        </w:tc>
        <w:tc>
          <w:tcPr>
            <w:tcW w:w="835" w:type="pct"/>
            <w:tcBorders>
              <w:top w:val="nil"/>
              <w:left w:val="nil"/>
              <w:bottom w:val="single" w:sz="4" w:space="0" w:color="auto"/>
              <w:right w:val="single" w:sz="4" w:space="0" w:color="auto"/>
            </w:tcBorders>
            <w:shd w:val="clear" w:color="auto" w:fill="auto"/>
            <w:noWrap/>
            <w:vAlign w:val="center"/>
            <w:hideMark/>
          </w:tcPr>
          <w:p w14:paraId="5D7F20E2" w14:textId="77777777" w:rsidR="004F0173" w:rsidRDefault="004F0173" w:rsidP="004F0173">
            <w:pPr>
              <w:jc w:val="right"/>
              <w:rPr>
                <w:rFonts w:ascii="Calibri" w:hAnsi="Calibri" w:cs="Calibri"/>
                <w:sz w:val="22"/>
                <w:szCs w:val="22"/>
              </w:rPr>
            </w:pPr>
            <w:r>
              <w:rPr>
                <w:rFonts w:ascii="Calibri" w:hAnsi="Calibri" w:cs="Calibri"/>
                <w:sz w:val="22"/>
                <w:szCs w:val="22"/>
              </w:rPr>
              <w:t>196,54</w:t>
            </w:r>
          </w:p>
        </w:tc>
      </w:tr>
      <w:tr w:rsidR="004F0173" w14:paraId="3A416766"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ED49DF1" w14:textId="77777777" w:rsidR="004F0173" w:rsidRDefault="004F0173" w:rsidP="004F0173">
            <w:pPr>
              <w:rPr>
                <w:rFonts w:ascii="Calibri" w:hAnsi="Calibri" w:cs="Calibri"/>
                <w:sz w:val="22"/>
                <w:szCs w:val="22"/>
              </w:rPr>
            </w:pPr>
            <w:r>
              <w:rPr>
                <w:rFonts w:ascii="Calibri" w:hAnsi="Calibri" w:cs="Calibri"/>
                <w:sz w:val="22"/>
                <w:szCs w:val="22"/>
              </w:rPr>
              <w:t>Ε.Ο.Π.Υ.Υ. (ΠΡΩΗΝ Ε.Ο.Π.Υ.Υ. ΜΕΤΑΜΟΡΦΩΣΗΣ)</w:t>
            </w:r>
          </w:p>
        </w:tc>
        <w:tc>
          <w:tcPr>
            <w:tcW w:w="774" w:type="pct"/>
            <w:tcBorders>
              <w:top w:val="nil"/>
              <w:left w:val="nil"/>
              <w:bottom w:val="single" w:sz="4" w:space="0" w:color="auto"/>
              <w:right w:val="single" w:sz="4" w:space="0" w:color="auto"/>
            </w:tcBorders>
            <w:shd w:val="clear" w:color="auto" w:fill="auto"/>
            <w:noWrap/>
            <w:vAlign w:val="center"/>
            <w:hideMark/>
          </w:tcPr>
          <w:p w14:paraId="0DBBD1CA" w14:textId="77777777" w:rsidR="004F0173" w:rsidRDefault="004F0173" w:rsidP="004F0173">
            <w:pPr>
              <w:jc w:val="right"/>
              <w:rPr>
                <w:rFonts w:ascii="Calibri" w:hAnsi="Calibri" w:cs="Calibri"/>
                <w:sz w:val="22"/>
                <w:szCs w:val="22"/>
              </w:rPr>
            </w:pPr>
            <w:r>
              <w:rPr>
                <w:rFonts w:ascii="Calibri" w:hAnsi="Calibri" w:cs="Calibri"/>
                <w:sz w:val="22"/>
                <w:szCs w:val="22"/>
              </w:rPr>
              <w:t>200,00</w:t>
            </w:r>
          </w:p>
        </w:tc>
        <w:tc>
          <w:tcPr>
            <w:tcW w:w="835" w:type="pct"/>
            <w:tcBorders>
              <w:top w:val="nil"/>
              <w:left w:val="nil"/>
              <w:bottom w:val="single" w:sz="4" w:space="0" w:color="auto"/>
              <w:right w:val="single" w:sz="4" w:space="0" w:color="auto"/>
            </w:tcBorders>
            <w:shd w:val="clear" w:color="auto" w:fill="auto"/>
            <w:noWrap/>
            <w:vAlign w:val="center"/>
            <w:hideMark/>
          </w:tcPr>
          <w:p w14:paraId="796BDE70" w14:textId="77777777" w:rsidR="004F0173" w:rsidRDefault="004F0173" w:rsidP="004F0173">
            <w:pPr>
              <w:jc w:val="right"/>
              <w:rPr>
                <w:rFonts w:ascii="Calibri" w:hAnsi="Calibri" w:cs="Calibri"/>
                <w:sz w:val="22"/>
                <w:szCs w:val="22"/>
              </w:rPr>
            </w:pPr>
            <w:r>
              <w:rPr>
                <w:rFonts w:ascii="Calibri" w:hAnsi="Calibri" w:cs="Calibri"/>
                <w:sz w:val="22"/>
                <w:szCs w:val="22"/>
              </w:rPr>
              <w:t>44,33</w:t>
            </w:r>
          </w:p>
        </w:tc>
      </w:tr>
      <w:tr w:rsidR="004F0173" w14:paraId="1E5B81F6"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A287F81" w14:textId="77777777" w:rsidR="004F0173" w:rsidRDefault="004F0173" w:rsidP="004F0173">
            <w:pPr>
              <w:rPr>
                <w:rFonts w:ascii="Calibri" w:hAnsi="Calibri" w:cs="Calibri"/>
                <w:sz w:val="22"/>
                <w:szCs w:val="22"/>
              </w:rPr>
            </w:pPr>
            <w:r>
              <w:rPr>
                <w:rFonts w:ascii="Calibri" w:hAnsi="Calibri" w:cs="Calibri"/>
                <w:sz w:val="22"/>
                <w:szCs w:val="22"/>
              </w:rPr>
              <w:t>Ε.Ο.Π.Υ.Υ. (ΠΡΩΗΝ ΙΚΑ ΠΛΑΤΕΙΑΣ ΘΕΑΤΡΟΥ)</w:t>
            </w:r>
          </w:p>
        </w:tc>
        <w:tc>
          <w:tcPr>
            <w:tcW w:w="774" w:type="pct"/>
            <w:tcBorders>
              <w:top w:val="nil"/>
              <w:left w:val="nil"/>
              <w:bottom w:val="single" w:sz="4" w:space="0" w:color="auto"/>
              <w:right w:val="single" w:sz="4" w:space="0" w:color="auto"/>
            </w:tcBorders>
            <w:shd w:val="clear" w:color="auto" w:fill="auto"/>
            <w:noWrap/>
            <w:vAlign w:val="center"/>
            <w:hideMark/>
          </w:tcPr>
          <w:p w14:paraId="7EB074B1" w14:textId="77777777" w:rsidR="004F0173" w:rsidRDefault="004F0173" w:rsidP="004F0173">
            <w:pPr>
              <w:jc w:val="right"/>
              <w:rPr>
                <w:rFonts w:ascii="Calibri" w:hAnsi="Calibri" w:cs="Calibri"/>
                <w:sz w:val="22"/>
                <w:szCs w:val="22"/>
              </w:rPr>
            </w:pPr>
            <w:r>
              <w:rPr>
                <w:rFonts w:ascii="Calibri" w:hAnsi="Calibri" w:cs="Calibri"/>
                <w:sz w:val="22"/>
                <w:szCs w:val="22"/>
              </w:rPr>
              <w:t>6.449,69</w:t>
            </w:r>
          </w:p>
        </w:tc>
        <w:tc>
          <w:tcPr>
            <w:tcW w:w="835" w:type="pct"/>
            <w:tcBorders>
              <w:top w:val="nil"/>
              <w:left w:val="nil"/>
              <w:bottom w:val="single" w:sz="4" w:space="0" w:color="auto"/>
              <w:right w:val="single" w:sz="4" w:space="0" w:color="auto"/>
            </w:tcBorders>
            <w:shd w:val="clear" w:color="auto" w:fill="auto"/>
            <w:noWrap/>
            <w:vAlign w:val="center"/>
            <w:hideMark/>
          </w:tcPr>
          <w:p w14:paraId="52799BD1" w14:textId="77777777" w:rsidR="004F0173" w:rsidRDefault="004F0173" w:rsidP="004F0173">
            <w:pPr>
              <w:jc w:val="right"/>
              <w:rPr>
                <w:rFonts w:ascii="Calibri" w:hAnsi="Calibri" w:cs="Calibri"/>
                <w:sz w:val="22"/>
                <w:szCs w:val="22"/>
              </w:rPr>
            </w:pPr>
            <w:r>
              <w:rPr>
                <w:rFonts w:ascii="Calibri" w:hAnsi="Calibri" w:cs="Calibri"/>
                <w:sz w:val="22"/>
                <w:szCs w:val="22"/>
              </w:rPr>
              <w:t>1.421,89</w:t>
            </w:r>
          </w:p>
        </w:tc>
      </w:tr>
      <w:tr w:rsidR="004F0173" w14:paraId="4E392823"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7957676" w14:textId="77777777" w:rsidR="004F0173" w:rsidRDefault="004F0173" w:rsidP="004F0173">
            <w:pPr>
              <w:rPr>
                <w:rFonts w:ascii="Calibri" w:hAnsi="Calibri" w:cs="Calibri"/>
                <w:sz w:val="22"/>
                <w:szCs w:val="22"/>
              </w:rPr>
            </w:pPr>
            <w:r>
              <w:rPr>
                <w:rFonts w:ascii="Calibri" w:hAnsi="Calibri" w:cs="Calibri"/>
                <w:sz w:val="22"/>
                <w:szCs w:val="22"/>
              </w:rPr>
              <w:t>Ε.Ο.Π.Υ.Υ. (ΠΡΩΗΝ ΜΥ ΠΕΔΥ ΕΛΕΥΣΙΝΑΣ)</w:t>
            </w:r>
          </w:p>
        </w:tc>
        <w:tc>
          <w:tcPr>
            <w:tcW w:w="774" w:type="pct"/>
            <w:tcBorders>
              <w:top w:val="nil"/>
              <w:left w:val="nil"/>
              <w:bottom w:val="single" w:sz="4" w:space="0" w:color="auto"/>
              <w:right w:val="single" w:sz="4" w:space="0" w:color="auto"/>
            </w:tcBorders>
            <w:shd w:val="clear" w:color="auto" w:fill="auto"/>
            <w:noWrap/>
            <w:vAlign w:val="center"/>
            <w:hideMark/>
          </w:tcPr>
          <w:p w14:paraId="7BEE5A44" w14:textId="77777777" w:rsidR="004F0173" w:rsidRDefault="004F0173" w:rsidP="004F0173">
            <w:pPr>
              <w:jc w:val="right"/>
              <w:rPr>
                <w:rFonts w:ascii="Calibri" w:hAnsi="Calibri" w:cs="Calibri"/>
                <w:sz w:val="22"/>
                <w:szCs w:val="22"/>
              </w:rPr>
            </w:pPr>
            <w:r>
              <w:rPr>
                <w:rFonts w:ascii="Calibri" w:hAnsi="Calibri" w:cs="Calibri"/>
                <w:sz w:val="22"/>
                <w:szCs w:val="22"/>
              </w:rPr>
              <w:t>526,27</w:t>
            </w:r>
          </w:p>
        </w:tc>
        <w:tc>
          <w:tcPr>
            <w:tcW w:w="835" w:type="pct"/>
            <w:tcBorders>
              <w:top w:val="nil"/>
              <w:left w:val="nil"/>
              <w:bottom w:val="single" w:sz="4" w:space="0" w:color="auto"/>
              <w:right w:val="single" w:sz="4" w:space="0" w:color="auto"/>
            </w:tcBorders>
            <w:shd w:val="clear" w:color="auto" w:fill="auto"/>
            <w:noWrap/>
            <w:vAlign w:val="center"/>
            <w:hideMark/>
          </w:tcPr>
          <w:p w14:paraId="0209D4E6" w14:textId="77777777" w:rsidR="004F0173" w:rsidRDefault="004F0173" w:rsidP="004F0173">
            <w:pPr>
              <w:jc w:val="right"/>
              <w:rPr>
                <w:rFonts w:ascii="Calibri" w:hAnsi="Calibri" w:cs="Calibri"/>
                <w:sz w:val="22"/>
                <w:szCs w:val="22"/>
              </w:rPr>
            </w:pPr>
            <w:r>
              <w:rPr>
                <w:rFonts w:ascii="Calibri" w:hAnsi="Calibri" w:cs="Calibri"/>
                <w:sz w:val="22"/>
                <w:szCs w:val="22"/>
              </w:rPr>
              <w:t>116,56</w:t>
            </w:r>
          </w:p>
        </w:tc>
      </w:tr>
      <w:tr w:rsidR="004F0173" w14:paraId="009399B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1C5A37C" w14:textId="77777777" w:rsidR="004F0173" w:rsidRDefault="004F0173" w:rsidP="004F0173">
            <w:pPr>
              <w:rPr>
                <w:rFonts w:ascii="Calibri" w:hAnsi="Calibri" w:cs="Calibri"/>
                <w:sz w:val="22"/>
                <w:szCs w:val="22"/>
              </w:rPr>
            </w:pPr>
            <w:r>
              <w:rPr>
                <w:rFonts w:ascii="Calibri" w:hAnsi="Calibri" w:cs="Calibri"/>
                <w:sz w:val="22"/>
                <w:szCs w:val="22"/>
              </w:rPr>
              <w:t>Ε.Ο.Π.Υ.Υ. (ΠΡΩΗΝ ΠΕΔΥ Ν. ΦΙΛΑΔΕΛΦΕΙΑΣ)</w:t>
            </w:r>
          </w:p>
        </w:tc>
        <w:tc>
          <w:tcPr>
            <w:tcW w:w="774" w:type="pct"/>
            <w:tcBorders>
              <w:top w:val="nil"/>
              <w:left w:val="nil"/>
              <w:bottom w:val="single" w:sz="4" w:space="0" w:color="auto"/>
              <w:right w:val="single" w:sz="4" w:space="0" w:color="auto"/>
            </w:tcBorders>
            <w:shd w:val="clear" w:color="auto" w:fill="auto"/>
            <w:noWrap/>
            <w:vAlign w:val="center"/>
            <w:hideMark/>
          </w:tcPr>
          <w:p w14:paraId="161D6B38" w14:textId="77777777" w:rsidR="004F0173" w:rsidRDefault="004F0173" w:rsidP="004F0173">
            <w:pPr>
              <w:jc w:val="right"/>
              <w:rPr>
                <w:rFonts w:ascii="Calibri" w:hAnsi="Calibri" w:cs="Calibri"/>
                <w:sz w:val="22"/>
                <w:szCs w:val="22"/>
              </w:rPr>
            </w:pPr>
            <w:r>
              <w:rPr>
                <w:rFonts w:ascii="Calibri" w:hAnsi="Calibri" w:cs="Calibri"/>
                <w:sz w:val="22"/>
                <w:szCs w:val="22"/>
              </w:rPr>
              <w:t>12,50</w:t>
            </w:r>
          </w:p>
        </w:tc>
        <w:tc>
          <w:tcPr>
            <w:tcW w:w="835" w:type="pct"/>
            <w:tcBorders>
              <w:top w:val="nil"/>
              <w:left w:val="nil"/>
              <w:bottom w:val="single" w:sz="4" w:space="0" w:color="auto"/>
              <w:right w:val="single" w:sz="4" w:space="0" w:color="auto"/>
            </w:tcBorders>
            <w:shd w:val="clear" w:color="auto" w:fill="auto"/>
            <w:noWrap/>
            <w:vAlign w:val="center"/>
            <w:hideMark/>
          </w:tcPr>
          <w:p w14:paraId="01A70C68" w14:textId="77777777" w:rsidR="004F0173" w:rsidRDefault="004F0173" w:rsidP="004F0173">
            <w:pPr>
              <w:jc w:val="right"/>
              <w:rPr>
                <w:rFonts w:ascii="Calibri" w:hAnsi="Calibri" w:cs="Calibri"/>
                <w:sz w:val="22"/>
                <w:szCs w:val="22"/>
              </w:rPr>
            </w:pPr>
            <w:r>
              <w:rPr>
                <w:rFonts w:ascii="Calibri" w:hAnsi="Calibri" w:cs="Calibri"/>
                <w:sz w:val="22"/>
                <w:szCs w:val="22"/>
              </w:rPr>
              <w:t>2,79</w:t>
            </w:r>
          </w:p>
        </w:tc>
      </w:tr>
      <w:tr w:rsidR="004F0173" w14:paraId="18A1AE9D"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97CFA91" w14:textId="77777777" w:rsidR="004F0173" w:rsidRDefault="004F0173" w:rsidP="004F0173">
            <w:pPr>
              <w:rPr>
                <w:rFonts w:ascii="Calibri" w:hAnsi="Calibri" w:cs="Calibri"/>
                <w:sz w:val="22"/>
                <w:szCs w:val="22"/>
              </w:rPr>
            </w:pPr>
            <w:r>
              <w:rPr>
                <w:rFonts w:ascii="Calibri" w:hAnsi="Calibri" w:cs="Calibri"/>
                <w:sz w:val="22"/>
                <w:szCs w:val="22"/>
              </w:rPr>
              <w:t>ΕΘΝΙΚΟ ΚΕΝΤΡΟ ΑΠΟΚΑΤΑΣΤΑΣΗΣ</w:t>
            </w:r>
          </w:p>
        </w:tc>
        <w:tc>
          <w:tcPr>
            <w:tcW w:w="774" w:type="pct"/>
            <w:tcBorders>
              <w:top w:val="nil"/>
              <w:left w:val="nil"/>
              <w:bottom w:val="single" w:sz="4" w:space="0" w:color="auto"/>
              <w:right w:val="single" w:sz="4" w:space="0" w:color="auto"/>
            </w:tcBorders>
            <w:shd w:val="clear" w:color="auto" w:fill="auto"/>
            <w:noWrap/>
            <w:vAlign w:val="center"/>
            <w:hideMark/>
          </w:tcPr>
          <w:p w14:paraId="0AA56009" w14:textId="77777777" w:rsidR="004F0173" w:rsidRDefault="004F0173" w:rsidP="004F0173">
            <w:pPr>
              <w:jc w:val="right"/>
              <w:rPr>
                <w:rFonts w:ascii="Calibri" w:hAnsi="Calibri" w:cs="Calibri"/>
                <w:sz w:val="22"/>
                <w:szCs w:val="22"/>
              </w:rPr>
            </w:pPr>
            <w:r>
              <w:rPr>
                <w:rFonts w:ascii="Calibri" w:hAnsi="Calibri" w:cs="Calibri"/>
                <w:sz w:val="22"/>
                <w:szCs w:val="22"/>
              </w:rPr>
              <w:t>20,60</w:t>
            </w:r>
          </w:p>
        </w:tc>
        <w:tc>
          <w:tcPr>
            <w:tcW w:w="835" w:type="pct"/>
            <w:tcBorders>
              <w:top w:val="nil"/>
              <w:left w:val="nil"/>
              <w:bottom w:val="single" w:sz="4" w:space="0" w:color="auto"/>
              <w:right w:val="single" w:sz="4" w:space="0" w:color="auto"/>
            </w:tcBorders>
            <w:shd w:val="clear" w:color="auto" w:fill="auto"/>
            <w:noWrap/>
            <w:vAlign w:val="center"/>
            <w:hideMark/>
          </w:tcPr>
          <w:p w14:paraId="0561EBDA" w14:textId="77777777" w:rsidR="004F0173" w:rsidRDefault="004F0173" w:rsidP="004F0173">
            <w:pPr>
              <w:jc w:val="right"/>
              <w:rPr>
                <w:rFonts w:ascii="Calibri" w:hAnsi="Calibri" w:cs="Calibri"/>
                <w:sz w:val="22"/>
                <w:szCs w:val="22"/>
              </w:rPr>
            </w:pPr>
            <w:r>
              <w:rPr>
                <w:rFonts w:ascii="Calibri" w:hAnsi="Calibri" w:cs="Calibri"/>
                <w:sz w:val="22"/>
                <w:szCs w:val="22"/>
              </w:rPr>
              <w:t>4,34</w:t>
            </w:r>
          </w:p>
        </w:tc>
      </w:tr>
      <w:tr w:rsidR="004F0173" w14:paraId="46E742F4"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DB47B27" w14:textId="77777777" w:rsidR="004F0173" w:rsidRDefault="004F0173" w:rsidP="004F0173">
            <w:pPr>
              <w:rPr>
                <w:rFonts w:ascii="Calibri" w:hAnsi="Calibri" w:cs="Calibri"/>
                <w:sz w:val="22"/>
                <w:szCs w:val="22"/>
              </w:rPr>
            </w:pPr>
            <w:r>
              <w:rPr>
                <w:rFonts w:ascii="Calibri" w:hAnsi="Calibri" w:cs="Calibri"/>
                <w:sz w:val="22"/>
                <w:szCs w:val="22"/>
              </w:rPr>
              <w:t>ΕΘΝΙΚΟ ΚΕΝΤΡΟ ΑΠΟΚΑΤΑΣΤΑΣΗΣ ΓΝΑ ΚΑΤ</w:t>
            </w:r>
          </w:p>
        </w:tc>
        <w:tc>
          <w:tcPr>
            <w:tcW w:w="774" w:type="pct"/>
            <w:tcBorders>
              <w:top w:val="nil"/>
              <w:left w:val="nil"/>
              <w:bottom w:val="single" w:sz="4" w:space="0" w:color="auto"/>
              <w:right w:val="single" w:sz="4" w:space="0" w:color="auto"/>
            </w:tcBorders>
            <w:shd w:val="clear" w:color="auto" w:fill="auto"/>
            <w:noWrap/>
            <w:vAlign w:val="center"/>
            <w:hideMark/>
          </w:tcPr>
          <w:p w14:paraId="5FE550E5" w14:textId="77777777" w:rsidR="004F0173" w:rsidRDefault="004F0173" w:rsidP="004F0173">
            <w:pPr>
              <w:jc w:val="right"/>
              <w:rPr>
                <w:rFonts w:ascii="Calibri" w:hAnsi="Calibri" w:cs="Calibri"/>
                <w:sz w:val="22"/>
                <w:szCs w:val="22"/>
              </w:rPr>
            </w:pPr>
            <w:r>
              <w:rPr>
                <w:rFonts w:ascii="Calibri" w:hAnsi="Calibri" w:cs="Calibri"/>
                <w:sz w:val="22"/>
                <w:szCs w:val="22"/>
              </w:rPr>
              <w:t>7.799,48</w:t>
            </w:r>
          </w:p>
        </w:tc>
        <w:tc>
          <w:tcPr>
            <w:tcW w:w="835" w:type="pct"/>
            <w:tcBorders>
              <w:top w:val="nil"/>
              <w:left w:val="nil"/>
              <w:bottom w:val="single" w:sz="4" w:space="0" w:color="auto"/>
              <w:right w:val="single" w:sz="4" w:space="0" w:color="auto"/>
            </w:tcBorders>
            <w:shd w:val="clear" w:color="auto" w:fill="auto"/>
            <w:noWrap/>
            <w:vAlign w:val="center"/>
            <w:hideMark/>
          </w:tcPr>
          <w:p w14:paraId="7B5D5733" w14:textId="77777777" w:rsidR="004F0173" w:rsidRDefault="004F0173" w:rsidP="004F0173">
            <w:pPr>
              <w:jc w:val="right"/>
              <w:rPr>
                <w:rFonts w:ascii="Calibri" w:hAnsi="Calibri" w:cs="Calibri"/>
                <w:sz w:val="22"/>
                <w:szCs w:val="22"/>
              </w:rPr>
            </w:pPr>
            <w:r>
              <w:rPr>
                <w:rFonts w:ascii="Calibri" w:hAnsi="Calibri" w:cs="Calibri"/>
                <w:sz w:val="22"/>
                <w:szCs w:val="22"/>
              </w:rPr>
              <w:t>2.414,90</w:t>
            </w:r>
          </w:p>
        </w:tc>
      </w:tr>
      <w:tr w:rsidR="004F0173" w14:paraId="0E4060B7"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1005532" w14:textId="77777777" w:rsidR="004F0173" w:rsidRDefault="004F0173" w:rsidP="004F0173">
            <w:pPr>
              <w:rPr>
                <w:rFonts w:ascii="Calibri" w:hAnsi="Calibri" w:cs="Calibri"/>
                <w:sz w:val="22"/>
                <w:szCs w:val="22"/>
              </w:rPr>
            </w:pPr>
            <w:r>
              <w:rPr>
                <w:rFonts w:ascii="Calibri" w:hAnsi="Calibri" w:cs="Calibri"/>
                <w:sz w:val="22"/>
                <w:szCs w:val="22"/>
              </w:rPr>
              <w:t>ΕΛΕΝΑ ΒΕΝΙΖΕΛΟΥ Γ.Ν.,ΑΛΕΞΑΝΔΡΑ Γ.Ν.Α.</w:t>
            </w:r>
          </w:p>
        </w:tc>
        <w:tc>
          <w:tcPr>
            <w:tcW w:w="774" w:type="pct"/>
            <w:tcBorders>
              <w:top w:val="nil"/>
              <w:left w:val="nil"/>
              <w:bottom w:val="single" w:sz="4" w:space="0" w:color="auto"/>
              <w:right w:val="single" w:sz="4" w:space="0" w:color="auto"/>
            </w:tcBorders>
            <w:shd w:val="clear" w:color="auto" w:fill="auto"/>
            <w:noWrap/>
            <w:vAlign w:val="center"/>
            <w:hideMark/>
          </w:tcPr>
          <w:p w14:paraId="74D12EBC" w14:textId="77777777" w:rsidR="004F0173" w:rsidRDefault="004F0173" w:rsidP="004F0173">
            <w:pPr>
              <w:jc w:val="right"/>
              <w:rPr>
                <w:rFonts w:ascii="Calibri" w:hAnsi="Calibri" w:cs="Calibri"/>
                <w:sz w:val="22"/>
                <w:szCs w:val="22"/>
              </w:rPr>
            </w:pPr>
            <w:r>
              <w:rPr>
                <w:rFonts w:ascii="Calibri" w:hAnsi="Calibri" w:cs="Calibri"/>
                <w:sz w:val="22"/>
                <w:szCs w:val="22"/>
              </w:rPr>
              <w:t>18.254,79</w:t>
            </w:r>
          </w:p>
        </w:tc>
        <w:tc>
          <w:tcPr>
            <w:tcW w:w="835" w:type="pct"/>
            <w:tcBorders>
              <w:top w:val="nil"/>
              <w:left w:val="nil"/>
              <w:bottom w:val="single" w:sz="4" w:space="0" w:color="auto"/>
              <w:right w:val="single" w:sz="4" w:space="0" w:color="auto"/>
            </w:tcBorders>
            <w:shd w:val="clear" w:color="auto" w:fill="auto"/>
            <w:noWrap/>
            <w:vAlign w:val="center"/>
            <w:hideMark/>
          </w:tcPr>
          <w:p w14:paraId="17FADEC1" w14:textId="77777777" w:rsidR="004F0173" w:rsidRDefault="004F0173" w:rsidP="004F0173">
            <w:pPr>
              <w:jc w:val="right"/>
              <w:rPr>
                <w:rFonts w:ascii="Calibri" w:hAnsi="Calibri" w:cs="Calibri"/>
                <w:sz w:val="22"/>
                <w:szCs w:val="22"/>
              </w:rPr>
            </w:pPr>
            <w:r>
              <w:rPr>
                <w:rFonts w:ascii="Calibri" w:hAnsi="Calibri" w:cs="Calibri"/>
                <w:sz w:val="22"/>
                <w:szCs w:val="22"/>
              </w:rPr>
              <w:t>4.036,82</w:t>
            </w:r>
          </w:p>
        </w:tc>
      </w:tr>
      <w:tr w:rsidR="004F0173" w14:paraId="249D6B8E"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6CB14B6" w14:textId="77777777" w:rsidR="004F0173" w:rsidRDefault="004F0173" w:rsidP="004F0173">
            <w:pPr>
              <w:rPr>
                <w:rFonts w:ascii="Calibri" w:hAnsi="Calibri" w:cs="Calibri"/>
                <w:sz w:val="22"/>
                <w:szCs w:val="22"/>
              </w:rPr>
            </w:pPr>
            <w:r>
              <w:rPr>
                <w:rFonts w:ascii="Calibri" w:hAnsi="Calibri" w:cs="Calibri"/>
                <w:sz w:val="22"/>
                <w:szCs w:val="22"/>
              </w:rPr>
              <w:t>ΕΛΠΙΣ ΓΕΝΙΚΟ ΝΟΣΟΚΟΜΕΙΟ ΑΘΗΝΩΝ</w:t>
            </w:r>
          </w:p>
        </w:tc>
        <w:tc>
          <w:tcPr>
            <w:tcW w:w="774" w:type="pct"/>
            <w:tcBorders>
              <w:top w:val="nil"/>
              <w:left w:val="nil"/>
              <w:bottom w:val="single" w:sz="4" w:space="0" w:color="auto"/>
              <w:right w:val="single" w:sz="4" w:space="0" w:color="auto"/>
            </w:tcBorders>
            <w:shd w:val="clear" w:color="auto" w:fill="auto"/>
            <w:noWrap/>
            <w:vAlign w:val="center"/>
            <w:hideMark/>
          </w:tcPr>
          <w:p w14:paraId="47E667DA" w14:textId="77777777" w:rsidR="004F0173" w:rsidRDefault="004F0173" w:rsidP="004F0173">
            <w:pPr>
              <w:jc w:val="right"/>
              <w:rPr>
                <w:rFonts w:ascii="Calibri" w:hAnsi="Calibri" w:cs="Calibri"/>
                <w:sz w:val="22"/>
                <w:szCs w:val="22"/>
              </w:rPr>
            </w:pPr>
            <w:r>
              <w:rPr>
                <w:rFonts w:ascii="Calibri" w:hAnsi="Calibri" w:cs="Calibri"/>
                <w:sz w:val="22"/>
                <w:szCs w:val="22"/>
              </w:rPr>
              <w:t>73.009,73</w:t>
            </w:r>
          </w:p>
        </w:tc>
        <w:tc>
          <w:tcPr>
            <w:tcW w:w="835" w:type="pct"/>
            <w:tcBorders>
              <w:top w:val="nil"/>
              <w:left w:val="nil"/>
              <w:bottom w:val="single" w:sz="4" w:space="0" w:color="auto"/>
              <w:right w:val="single" w:sz="4" w:space="0" w:color="auto"/>
            </w:tcBorders>
            <w:shd w:val="clear" w:color="auto" w:fill="auto"/>
            <w:noWrap/>
            <w:vAlign w:val="center"/>
            <w:hideMark/>
          </w:tcPr>
          <w:p w14:paraId="6D2AF8F3" w14:textId="77777777" w:rsidR="004F0173" w:rsidRDefault="004F0173" w:rsidP="004F0173">
            <w:pPr>
              <w:jc w:val="right"/>
              <w:rPr>
                <w:rFonts w:ascii="Calibri" w:hAnsi="Calibri" w:cs="Calibri"/>
                <w:sz w:val="22"/>
                <w:szCs w:val="22"/>
              </w:rPr>
            </w:pPr>
            <w:r>
              <w:rPr>
                <w:rFonts w:ascii="Calibri" w:hAnsi="Calibri" w:cs="Calibri"/>
                <w:sz w:val="22"/>
                <w:szCs w:val="22"/>
              </w:rPr>
              <w:t>17.715,26</w:t>
            </w:r>
          </w:p>
        </w:tc>
      </w:tr>
      <w:tr w:rsidR="004F0173" w14:paraId="1056336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4633E201" w14:textId="77777777" w:rsidR="004F0173" w:rsidRDefault="004F0173" w:rsidP="004F0173">
            <w:pPr>
              <w:rPr>
                <w:rFonts w:ascii="Calibri" w:hAnsi="Calibri" w:cs="Calibri"/>
                <w:sz w:val="22"/>
                <w:szCs w:val="22"/>
              </w:rPr>
            </w:pPr>
            <w:r>
              <w:rPr>
                <w:rFonts w:ascii="Calibri" w:hAnsi="Calibri" w:cs="Calibri"/>
                <w:sz w:val="22"/>
                <w:szCs w:val="22"/>
              </w:rPr>
              <w:t>ΕΡΡΙΚΟΣ ΝΤΥΝΑΝ ΚΟΙΝΩΦΕΛΕΣ ΙΔΡΥΜΑ</w:t>
            </w:r>
          </w:p>
        </w:tc>
        <w:tc>
          <w:tcPr>
            <w:tcW w:w="774" w:type="pct"/>
            <w:tcBorders>
              <w:top w:val="nil"/>
              <w:left w:val="nil"/>
              <w:bottom w:val="single" w:sz="4" w:space="0" w:color="auto"/>
              <w:right w:val="single" w:sz="4" w:space="0" w:color="auto"/>
            </w:tcBorders>
            <w:shd w:val="clear" w:color="auto" w:fill="auto"/>
            <w:noWrap/>
            <w:vAlign w:val="center"/>
            <w:hideMark/>
          </w:tcPr>
          <w:p w14:paraId="4F721BC6" w14:textId="77777777" w:rsidR="004F0173" w:rsidRDefault="004F0173" w:rsidP="004F0173">
            <w:pPr>
              <w:jc w:val="right"/>
              <w:rPr>
                <w:rFonts w:ascii="Calibri" w:hAnsi="Calibri" w:cs="Calibri"/>
                <w:sz w:val="22"/>
                <w:szCs w:val="22"/>
              </w:rPr>
            </w:pPr>
            <w:r>
              <w:rPr>
                <w:rFonts w:ascii="Calibri" w:hAnsi="Calibri" w:cs="Calibri"/>
                <w:sz w:val="22"/>
                <w:szCs w:val="22"/>
              </w:rPr>
              <w:t>588.948,00</w:t>
            </w:r>
          </w:p>
        </w:tc>
        <w:tc>
          <w:tcPr>
            <w:tcW w:w="835" w:type="pct"/>
            <w:tcBorders>
              <w:top w:val="nil"/>
              <w:left w:val="nil"/>
              <w:bottom w:val="single" w:sz="4" w:space="0" w:color="auto"/>
              <w:right w:val="single" w:sz="4" w:space="0" w:color="auto"/>
            </w:tcBorders>
            <w:shd w:val="clear" w:color="auto" w:fill="auto"/>
            <w:noWrap/>
            <w:vAlign w:val="center"/>
            <w:hideMark/>
          </w:tcPr>
          <w:p w14:paraId="67A06BD8" w14:textId="77777777" w:rsidR="004F0173" w:rsidRDefault="004F0173" w:rsidP="004F0173">
            <w:pPr>
              <w:jc w:val="right"/>
              <w:rPr>
                <w:rFonts w:ascii="Calibri" w:hAnsi="Calibri" w:cs="Calibri"/>
                <w:sz w:val="22"/>
                <w:szCs w:val="22"/>
              </w:rPr>
            </w:pPr>
            <w:r>
              <w:rPr>
                <w:rFonts w:ascii="Calibri" w:hAnsi="Calibri" w:cs="Calibri"/>
                <w:sz w:val="22"/>
                <w:szCs w:val="22"/>
              </w:rPr>
              <w:t>556.598,20</w:t>
            </w:r>
          </w:p>
        </w:tc>
      </w:tr>
      <w:tr w:rsidR="004F0173" w14:paraId="48F99A91"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5FEF2DF" w14:textId="77777777" w:rsidR="004F0173" w:rsidRDefault="004F0173" w:rsidP="004F0173">
            <w:pPr>
              <w:rPr>
                <w:rFonts w:ascii="Calibri" w:hAnsi="Calibri" w:cs="Calibri"/>
                <w:sz w:val="22"/>
                <w:szCs w:val="22"/>
              </w:rPr>
            </w:pPr>
            <w:r>
              <w:rPr>
                <w:rFonts w:ascii="Calibri" w:hAnsi="Calibri" w:cs="Calibri"/>
                <w:sz w:val="22"/>
                <w:szCs w:val="22"/>
              </w:rPr>
              <w:t>ΕΥΑΓΓΕΛΙΣΜΟΣ  ΓΝΑ - ΟΦΘΑΛΜΙΑΤΡΕΙΟ ΑΘΗΝΩΝ - ΠΟΛΥΚΛΙΝΙΚΗ ( ΠΡΩΗΝ ΕΟΠΥΥ - ΙΚΑ Γ.Ν. ΠΑΡΑΡΤΗΜΑ ΚΑΠΟΔΙΣΤΡΙΟΥ)</w:t>
            </w:r>
          </w:p>
        </w:tc>
        <w:tc>
          <w:tcPr>
            <w:tcW w:w="774" w:type="pct"/>
            <w:tcBorders>
              <w:top w:val="nil"/>
              <w:left w:val="nil"/>
              <w:bottom w:val="single" w:sz="4" w:space="0" w:color="auto"/>
              <w:right w:val="single" w:sz="4" w:space="0" w:color="auto"/>
            </w:tcBorders>
            <w:shd w:val="clear" w:color="auto" w:fill="auto"/>
            <w:noWrap/>
            <w:vAlign w:val="center"/>
            <w:hideMark/>
          </w:tcPr>
          <w:p w14:paraId="30B849E7" w14:textId="77777777" w:rsidR="004F0173" w:rsidRDefault="004F0173" w:rsidP="004F0173">
            <w:pPr>
              <w:jc w:val="right"/>
              <w:rPr>
                <w:rFonts w:ascii="Calibri" w:hAnsi="Calibri" w:cs="Calibri"/>
                <w:sz w:val="22"/>
                <w:szCs w:val="22"/>
              </w:rPr>
            </w:pPr>
            <w:r>
              <w:rPr>
                <w:rFonts w:ascii="Calibri" w:hAnsi="Calibri" w:cs="Calibri"/>
                <w:sz w:val="22"/>
                <w:szCs w:val="22"/>
              </w:rPr>
              <w:t>4.714,00</w:t>
            </w:r>
          </w:p>
        </w:tc>
        <w:tc>
          <w:tcPr>
            <w:tcW w:w="835" w:type="pct"/>
            <w:tcBorders>
              <w:top w:val="nil"/>
              <w:left w:val="nil"/>
              <w:bottom w:val="single" w:sz="4" w:space="0" w:color="auto"/>
              <w:right w:val="single" w:sz="4" w:space="0" w:color="auto"/>
            </w:tcBorders>
            <w:shd w:val="clear" w:color="auto" w:fill="auto"/>
            <w:noWrap/>
            <w:vAlign w:val="center"/>
            <w:hideMark/>
          </w:tcPr>
          <w:p w14:paraId="28F7E42F" w14:textId="77777777" w:rsidR="004F0173" w:rsidRDefault="004F0173" w:rsidP="004F0173">
            <w:pPr>
              <w:jc w:val="right"/>
              <w:rPr>
                <w:rFonts w:ascii="Calibri" w:hAnsi="Calibri" w:cs="Calibri"/>
                <w:sz w:val="22"/>
                <w:szCs w:val="22"/>
              </w:rPr>
            </w:pPr>
            <w:r>
              <w:rPr>
                <w:rFonts w:ascii="Calibri" w:hAnsi="Calibri" w:cs="Calibri"/>
                <w:sz w:val="22"/>
                <w:szCs w:val="22"/>
              </w:rPr>
              <w:t>1.461,34</w:t>
            </w:r>
          </w:p>
        </w:tc>
      </w:tr>
      <w:tr w:rsidR="004F0173" w14:paraId="3365B34B"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AAB8F0F" w14:textId="77777777" w:rsidR="004F0173" w:rsidRDefault="004F0173" w:rsidP="004F0173">
            <w:pPr>
              <w:rPr>
                <w:rFonts w:ascii="Calibri" w:hAnsi="Calibri" w:cs="Calibri"/>
                <w:sz w:val="22"/>
                <w:szCs w:val="22"/>
              </w:rPr>
            </w:pPr>
            <w:r>
              <w:rPr>
                <w:rFonts w:ascii="Calibri" w:hAnsi="Calibri" w:cs="Calibri"/>
                <w:sz w:val="22"/>
                <w:szCs w:val="22"/>
              </w:rPr>
              <w:t>ΕΥΑΓΓΕΛΙΣΜΟΣ  ΓΝΑ - ΟΦΘΑΛΜΙΑΤΡΕΙΟ ΑΘΗΝΩΝ - ΠΟΛΥΚΛΙΝΙΚΗ (ΚΕΝΤΡΙΚΟ)</w:t>
            </w:r>
          </w:p>
        </w:tc>
        <w:tc>
          <w:tcPr>
            <w:tcW w:w="774" w:type="pct"/>
            <w:tcBorders>
              <w:top w:val="nil"/>
              <w:left w:val="nil"/>
              <w:bottom w:val="single" w:sz="4" w:space="0" w:color="auto"/>
              <w:right w:val="single" w:sz="4" w:space="0" w:color="auto"/>
            </w:tcBorders>
            <w:shd w:val="clear" w:color="auto" w:fill="auto"/>
            <w:noWrap/>
            <w:vAlign w:val="center"/>
            <w:hideMark/>
          </w:tcPr>
          <w:p w14:paraId="129BF8E3" w14:textId="77777777" w:rsidR="004F0173" w:rsidRDefault="004F0173" w:rsidP="004F0173">
            <w:pPr>
              <w:jc w:val="right"/>
              <w:rPr>
                <w:rFonts w:ascii="Calibri" w:hAnsi="Calibri" w:cs="Calibri"/>
                <w:sz w:val="22"/>
                <w:szCs w:val="22"/>
              </w:rPr>
            </w:pPr>
            <w:r>
              <w:rPr>
                <w:rFonts w:ascii="Calibri" w:hAnsi="Calibri" w:cs="Calibri"/>
                <w:sz w:val="22"/>
                <w:szCs w:val="22"/>
              </w:rPr>
              <w:t>27.795,25</w:t>
            </w:r>
          </w:p>
        </w:tc>
        <w:tc>
          <w:tcPr>
            <w:tcW w:w="835" w:type="pct"/>
            <w:tcBorders>
              <w:top w:val="nil"/>
              <w:left w:val="nil"/>
              <w:bottom w:val="single" w:sz="4" w:space="0" w:color="auto"/>
              <w:right w:val="single" w:sz="4" w:space="0" w:color="auto"/>
            </w:tcBorders>
            <w:shd w:val="clear" w:color="auto" w:fill="auto"/>
            <w:noWrap/>
            <w:vAlign w:val="center"/>
            <w:hideMark/>
          </w:tcPr>
          <w:p w14:paraId="04A7C60E" w14:textId="77777777" w:rsidR="004F0173" w:rsidRDefault="004F0173" w:rsidP="004F0173">
            <w:pPr>
              <w:jc w:val="right"/>
              <w:rPr>
                <w:rFonts w:ascii="Calibri" w:hAnsi="Calibri" w:cs="Calibri"/>
                <w:sz w:val="22"/>
                <w:szCs w:val="22"/>
              </w:rPr>
            </w:pPr>
            <w:r>
              <w:rPr>
                <w:rFonts w:ascii="Calibri" w:hAnsi="Calibri" w:cs="Calibri"/>
                <w:sz w:val="22"/>
                <w:szCs w:val="22"/>
              </w:rPr>
              <w:t>8.138,43</w:t>
            </w:r>
          </w:p>
        </w:tc>
      </w:tr>
      <w:tr w:rsidR="004F0173" w14:paraId="1B7FF378"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F9C2487" w14:textId="77777777" w:rsidR="004F0173" w:rsidRDefault="004F0173" w:rsidP="004F0173">
            <w:pPr>
              <w:rPr>
                <w:rFonts w:ascii="Calibri" w:hAnsi="Calibri" w:cs="Calibri"/>
                <w:sz w:val="22"/>
                <w:szCs w:val="22"/>
              </w:rPr>
            </w:pPr>
            <w:r>
              <w:rPr>
                <w:rFonts w:ascii="Calibri" w:hAnsi="Calibri" w:cs="Calibri"/>
                <w:sz w:val="22"/>
                <w:szCs w:val="22"/>
              </w:rPr>
              <w:t>ΕΥΑΓΓΕΛΙΣΜΟΣ ΓΝΑ -  ΟΦΘΑΛΜΙΑΤΡΕΙΟ ΑΘΗΝΩΝ - ΠΟΛΥΚΛΙΝΙΚΗ (ΥΠΟΚΑΤΑΣΤΗΜΑ 1 ΟΦΘΑΛΜΙΑΤΡΕΙΟ)</w:t>
            </w:r>
          </w:p>
        </w:tc>
        <w:tc>
          <w:tcPr>
            <w:tcW w:w="774" w:type="pct"/>
            <w:tcBorders>
              <w:top w:val="nil"/>
              <w:left w:val="nil"/>
              <w:bottom w:val="single" w:sz="4" w:space="0" w:color="auto"/>
              <w:right w:val="single" w:sz="4" w:space="0" w:color="auto"/>
            </w:tcBorders>
            <w:shd w:val="clear" w:color="auto" w:fill="auto"/>
            <w:noWrap/>
            <w:vAlign w:val="center"/>
            <w:hideMark/>
          </w:tcPr>
          <w:p w14:paraId="0432388C" w14:textId="77777777" w:rsidR="004F0173" w:rsidRDefault="004F0173" w:rsidP="004F0173">
            <w:pPr>
              <w:jc w:val="right"/>
              <w:rPr>
                <w:rFonts w:ascii="Calibri" w:hAnsi="Calibri" w:cs="Calibri"/>
                <w:sz w:val="22"/>
                <w:szCs w:val="22"/>
              </w:rPr>
            </w:pPr>
            <w:r>
              <w:rPr>
                <w:rFonts w:ascii="Calibri" w:hAnsi="Calibri" w:cs="Calibri"/>
                <w:sz w:val="22"/>
                <w:szCs w:val="22"/>
              </w:rPr>
              <w:t>641,76</w:t>
            </w:r>
          </w:p>
        </w:tc>
        <w:tc>
          <w:tcPr>
            <w:tcW w:w="835" w:type="pct"/>
            <w:tcBorders>
              <w:top w:val="nil"/>
              <w:left w:val="nil"/>
              <w:bottom w:val="single" w:sz="4" w:space="0" w:color="auto"/>
              <w:right w:val="single" w:sz="4" w:space="0" w:color="auto"/>
            </w:tcBorders>
            <w:shd w:val="clear" w:color="auto" w:fill="auto"/>
            <w:noWrap/>
            <w:vAlign w:val="center"/>
            <w:hideMark/>
          </w:tcPr>
          <w:p w14:paraId="15AFFCBF" w14:textId="77777777" w:rsidR="004F0173" w:rsidRDefault="004F0173" w:rsidP="004F0173">
            <w:pPr>
              <w:jc w:val="right"/>
              <w:rPr>
                <w:rFonts w:ascii="Calibri" w:hAnsi="Calibri" w:cs="Calibri"/>
                <w:sz w:val="22"/>
                <w:szCs w:val="22"/>
              </w:rPr>
            </w:pPr>
            <w:r>
              <w:rPr>
                <w:rFonts w:ascii="Calibri" w:hAnsi="Calibri" w:cs="Calibri"/>
                <w:sz w:val="22"/>
                <w:szCs w:val="22"/>
              </w:rPr>
              <w:t>177,63</w:t>
            </w:r>
          </w:p>
        </w:tc>
      </w:tr>
      <w:tr w:rsidR="004F0173" w14:paraId="274B869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16AC1265" w14:textId="77777777" w:rsidR="004F0173" w:rsidRDefault="004F0173" w:rsidP="004F0173">
            <w:pPr>
              <w:rPr>
                <w:rFonts w:ascii="Calibri" w:hAnsi="Calibri" w:cs="Calibri"/>
                <w:sz w:val="22"/>
                <w:szCs w:val="22"/>
              </w:rPr>
            </w:pPr>
            <w:r>
              <w:rPr>
                <w:rFonts w:ascii="Calibri" w:hAnsi="Calibri" w:cs="Calibri"/>
                <w:sz w:val="22"/>
                <w:szCs w:val="22"/>
              </w:rPr>
              <w:t>ΕΥΑΓΓΕΛΙΣΜΟΣ ΓΝΑ - ΟΦΘΑΛΜΙΑΤΡΕΙΟ ΑΘΗΝΩΝ - ΠΟΛΥΚΛΙΝΙΚΗ (ΥΠΟΚΑΤΑΣΤΗΜΑ 2 ΠΟΛΥΚΛΙΝΙΚΗ )</w:t>
            </w:r>
          </w:p>
        </w:tc>
        <w:tc>
          <w:tcPr>
            <w:tcW w:w="774" w:type="pct"/>
            <w:tcBorders>
              <w:top w:val="nil"/>
              <w:left w:val="nil"/>
              <w:bottom w:val="single" w:sz="4" w:space="0" w:color="auto"/>
              <w:right w:val="single" w:sz="4" w:space="0" w:color="auto"/>
            </w:tcBorders>
            <w:shd w:val="clear" w:color="auto" w:fill="auto"/>
            <w:noWrap/>
            <w:vAlign w:val="center"/>
            <w:hideMark/>
          </w:tcPr>
          <w:p w14:paraId="624A7153" w14:textId="77777777" w:rsidR="004F0173" w:rsidRDefault="004F0173" w:rsidP="004F0173">
            <w:pPr>
              <w:jc w:val="right"/>
              <w:rPr>
                <w:rFonts w:ascii="Calibri" w:hAnsi="Calibri" w:cs="Calibri"/>
                <w:sz w:val="22"/>
                <w:szCs w:val="22"/>
              </w:rPr>
            </w:pPr>
            <w:r>
              <w:rPr>
                <w:rFonts w:ascii="Calibri" w:hAnsi="Calibri" w:cs="Calibri"/>
                <w:sz w:val="22"/>
                <w:szCs w:val="22"/>
              </w:rPr>
              <w:t>27.449,67</w:t>
            </w:r>
          </w:p>
        </w:tc>
        <w:tc>
          <w:tcPr>
            <w:tcW w:w="835" w:type="pct"/>
            <w:tcBorders>
              <w:top w:val="nil"/>
              <w:left w:val="nil"/>
              <w:bottom w:val="single" w:sz="4" w:space="0" w:color="auto"/>
              <w:right w:val="single" w:sz="4" w:space="0" w:color="auto"/>
            </w:tcBorders>
            <w:shd w:val="clear" w:color="auto" w:fill="auto"/>
            <w:noWrap/>
            <w:vAlign w:val="center"/>
            <w:hideMark/>
          </w:tcPr>
          <w:p w14:paraId="5CEA65AD" w14:textId="77777777" w:rsidR="004F0173" w:rsidRDefault="004F0173" w:rsidP="004F0173">
            <w:pPr>
              <w:jc w:val="right"/>
              <w:rPr>
                <w:rFonts w:ascii="Calibri" w:hAnsi="Calibri" w:cs="Calibri"/>
                <w:sz w:val="22"/>
                <w:szCs w:val="22"/>
              </w:rPr>
            </w:pPr>
            <w:r>
              <w:rPr>
                <w:rFonts w:ascii="Calibri" w:hAnsi="Calibri" w:cs="Calibri"/>
                <w:sz w:val="22"/>
                <w:szCs w:val="22"/>
              </w:rPr>
              <w:t>8.249,41</w:t>
            </w:r>
          </w:p>
        </w:tc>
      </w:tr>
      <w:tr w:rsidR="004F0173" w14:paraId="07203FD2"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177772E0" w14:textId="77777777" w:rsidR="004F0173" w:rsidRDefault="004F0173" w:rsidP="004F0173">
            <w:pPr>
              <w:rPr>
                <w:rFonts w:ascii="Calibri" w:hAnsi="Calibri" w:cs="Calibri"/>
                <w:sz w:val="22"/>
                <w:szCs w:val="22"/>
              </w:rPr>
            </w:pPr>
            <w:r>
              <w:rPr>
                <w:rFonts w:ascii="Calibri" w:hAnsi="Calibri" w:cs="Calibri"/>
                <w:sz w:val="22"/>
                <w:szCs w:val="22"/>
              </w:rPr>
              <w:t>ΕΥΡΩΘΕΡΑΠΕΙΑ ΑΘΗΝΑΙΟΝ ΑΕ</w:t>
            </w:r>
          </w:p>
        </w:tc>
        <w:tc>
          <w:tcPr>
            <w:tcW w:w="774" w:type="pct"/>
            <w:tcBorders>
              <w:top w:val="nil"/>
              <w:left w:val="nil"/>
              <w:bottom w:val="single" w:sz="4" w:space="0" w:color="auto"/>
              <w:right w:val="single" w:sz="4" w:space="0" w:color="auto"/>
            </w:tcBorders>
            <w:shd w:val="clear" w:color="auto" w:fill="auto"/>
            <w:noWrap/>
            <w:vAlign w:val="center"/>
            <w:hideMark/>
          </w:tcPr>
          <w:p w14:paraId="5C7EC64D" w14:textId="77777777" w:rsidR="004F0173" w:rsidRDefault="004F0173" w:rsidP="004F0173">
            <w:pPr>
              <w:jc w:val="right"/>
              <w:rPr>
                <w:rFonts w:ascii="Calibri" w:hAnsi="Calibri" w:cs="Calibri"/>
                <w:sz w:val="22"/>
                <w:szCs w:val="22"/>
              </w:rPr>
            </w:pPr>
            <w:r>
              <w:rPr>
                <w:rFonts w:ascii="Calibri" w:hAnsi="Calibri" w:cs="Calibri"/>
                <w:sz w:val="22"/>
                <w:szCs w:val="22"/>
              </w:rPr>
              <w:t>28.757,54</w:t>
            </w:r>
          </w:p>
        </w:tc>
        <w:tc>
          <w:tcPr>
            <w:tcW w:w="835" w:type="pct"/>
            <w:tcBorders>
              <w:top w:val="nil"/>
              <w:left w:val="nil"/>
              <w:bottom w:val="single" w:sz="4" w:space="0" w:color="auto"/>
              <w:right w:val="single" w:sz="4" w:space="0" w:color="auto"/>
            </w:tcBorders>
            <w:shd w:val="clear" w:color="auto" w:fill="auto"/>
            <w:noWrap/>
            <w:vAlign w:val="center"/>
            <w:hideMark/>
          </w:tcPr>
          <w:p w14:paraId="068A6A64" w14:textId="77777777" w:rsidR="004F0173" w:rsidRDefault="004F0173" w:rsidP="004F0173">
            <w:pPr>
              <w:jc w:val="right"/>
              <w:rPr>
                <w:rFonts w:ascii="Calibri" w:hAnsi="Calibri" w:cs="Calibri"/>
                <w:sz w:val="22"/>
                <w:szCs w:val="22"/>
              </w:rPr>
            </w:pPr>
            <w:r>
              <w:rPr>
                <w:rFonts w:ascii="Calibri" w:hAnsi="Calibri" w:cs="Calibri"/>
                <w:sz w:val="22"/>
                <w:szCs w:val="22"/>
              </w:rPr>
              <w:t>14.528,21</w:t>
            </w:r>
          </w:p>
        </w:tc>
      </w:tr>
      <w:tr w:rsidR="004F0173" w14:paraId="2DE42BF5"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B3D0552" w14:textId="77777777" w:rsidR="004F0173" w:rsidRDefault="004F0173" w:rsidP="004F0173">
            <w:pPr>
              <w:rPr>
                <w:rFonts w:ascii="Calibri" w:hAnsi="Calibri" w:cs="Calibri"/>
                <w:sz w:val="22"/>
                <w:szCs w:val="22"/>
              </w:rPr>
            </w:pPr>
            <w:r>
              <w:rPr>
                <w:rFonts w:ascii="Calibri" w:hAnsi="Calibri" w:cs="Calibri"/>
                <w:sz w:val="22"/>
                <w:szCs w:val="22"/>
              </w:rPr>
              <w:lastRenderedPageBreak/>
              <w:t>ΕΥΣΤΑΘΙΟΣ Γ.ΤΣΙΓΚΡΗΣ ΜΟΝ.ΕΠΕ</w:t>
            </w:r>
          </w:p>
        </w:tc>
        <w:tc>
          <w:tcPr>
            <w:tcW w:w="774" w:type="pct"/>
            <w:tcBorders>
              <w:top w:val="nil"/>
              <w:left w:val="nil"/>
              <w:bottom w:val="single" w:sz="4" w:space="0" w:color="auto"/>
              <w:right w:val="single" w:sz="4" w:space="0" w:color="auto"/>
            </w:tcBorders>
            <w:shd w:val="clear" w:color="auto" w:fill="auto"/>
            <w:noWrap/>
            <w:vAlign w:val="center"/>
            <w:hideMark/>
          </w:tcPr>
          <w:p w14:paraId="6F02172B" w14:textId="77777777" w:rsidR="004F0173" w:rsidRDefault="004F0173" w:rsidP="004F0173">
            <w:pPr>
              <w:jc w:val="right"/>
              <w:rPr>
                <w:rFonts w:ascii="Calibri" w:hAnsi="Calibri" w:cs="Calibri"/>
                <w:sz w:val="22"/>
                <w:szCs w:val="22"/>
              </w:rPr>
            </w:pPr>
            <w:r>
              <w:rPr>
                <w:rFonts w:ascii="Calibri" w:hAnsi="Calibri" w:cs="Calibri"/>
                <w:sz w:val="22"/>
                <w:szCs w:val="22"/>
              </w:rPr>
              <w:t>16.230,18</w:t>
            </w:r>
          </w:p>
        </w:tc>
        <w:tc>
          <w:tcPr>
            <w:tcW w:w="835" w:type="pct"/>
            <w:tcBorders>
              <w:top w:val="nil"/>
              <w:left w:val="nil"/>
              <w:bottom w:val="single" w:sz="4" w:space="0" w:color="auto"/>
              <w:right w:val="single" w:sz="4" w:space="0" w:color="auto"/>
            </w:tcBorders>
            <w:shd w:val="clear" w:color="auto" w:fill="auto"/>
            <w:noWrap/>
            <w:vAlign w:val="center"/>
            <w:hideMark/>
          </w:tcPr>
          <w:p w14:paraId="3E3FBA8B" w14:textId="77777777" w:rsidR="004F0173" w:rsidRDefault="004F0173" w:rsidP="004F0173">
            <w:pPr>
              <w:jc w:val="right"/>
              <w:rPr>
                <w:rFonts w:ascii="Calibri" w:hAnsi="Calibri" w:cs="Calibri"/>
                <w:sz w:val="22"/>
                <w:szCs w:val="22"/>
              </w:rPr>
            </w:pPr>
            <w:r>
              <w:rPr>
                <w:rFonts w:ascii="Calibri" w:hAnsi="Calibri" w:cs="Calibri"/>
                <w:sz w:val="22"/>
                <w:szCs w:val="22"/>
              </w:rPr>
              <w:t>1.534,93</w:t>
            </w:r>
          </w:p>
        </w:tc>
      </w:tr>
      <w:tr w:rsidR="004F0173" w14:paraId="286A9A8B"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5771818" w14:textId="77777777" w:rsidR="004F0173" w:rsidRDefault="004F0173" w:rsidP="004F0173">
            <w:pPr>
              <w:rPr>
                <w:rFonts w:ascii="Calibri" w:hAnsi="Calibri" w:cs="Calibri"/>
                <w:sz w:val="22"/>
                <w:szCs w:val="22"/>
              </w:rPr>
            </w:pPr>
            <w:r>
              <w:rPr>
                <w:rFonts w:ascii="Calibri" w:hAnsi="Calibri" w:cs="Calibri"/>
                <w:sz w:val="22"/>
                <w:szCs w:val="22"/>
              </w:rPr>
              <w:t>ΗΛΕΙΑΣ Γ.Ν. ΝΟΣΗΛΕΥΤΙΚΗ ΜΟΝΑΔΑ ΠΥΡΓΟΥ</w:t>
            </w:r>
          </w:p>
        </w:tc>
        <w:tc>
          <w:tcPr>
            <w:tcW w:w="774" w:type="pct"/>
            <w:tcBorders>
              <w:top w:val="nil"/>
              <w:left w:val="nil"/>
              <w:bottom w:val="single" w:sz="4" w:space="0" w:color="auto"/>
              <w:right w:val="single" w:sz="4" w:space="0" w:color="auto"/>
            </w:tcBorders>
            <w:shd w:val="clear" w:color="auto" w:fill="auto"/>
            <w:noWrap/>
            <w:vAlign w:val="center"/>
            <w:hideMark/>
          </w:tcPr>
          <w:p w14:paraId="64E40C23" w14:textId="77777777" w:rsidR="004F0173" w:rsidRDefault="004F0173" w:rsidP="004F0173">
            <w:pPr>
              <w:jc w:val="right"/>
              <w:rPr>
                <w:rFonts w:ascii="Calibri" w:hAnsi="Calibri" w:cs="Calibri"/>
                <w:sz w:val="22"/>
                <w:szCs w:val="22"/>
              </w:rPr>
            </w:pPr>
            <w:r>
              <w:rPr>
                <w:rFonts w:ascii="Calibri" w:hAnsi="Calibri" w:cs="Calibri"/>
                <w:sz w:val="22"/>
                <w:szCs w:val="22"/>
              </w:rPr>
              <w:t>17.695,18</w:t>
            </w:r>
          </w:p>
        </w:tc>
        <w:tc>
          <w:tcPr>
            <w:tcW w:w="835" w:type="pct"/>
            <w:tcBorders>
              <w:top w:val="nil"/>
              <w:left w:val="nil"/>
              <w:bottom w:val="single" w:sz="4" w:space="0" w:color="auto"/>
              <w:right w:val="single" w:sz="4" w:space="0" w:color="auto"/>
            </w:tcBorders>
            <w:shd w:val="clear" w:color="auto" w:fill="auto"/>
            <w:noWrap/>
            <w:vAlign w:val="center"/>
            <w:hideMark/>
          </w:tcPr>
          <w:p w14:paraId="1BB27621" w14:textId="77777777" w:rsidR="004F0173" w:rsidRDefault="004F0173" w:rsidP="004F0173">
            <w:pPr>
              <w:jc w:val="right"/>
              <w:rPr>
                <w:rFonts w:ascii="Calibri" w:hAnsi="Calibri" w:cs="Calibri"/>
                <w:sz w:val="22"/>
                <w:szCs w:val="22"/>
              </w:rPr>
            </w:pPr>
            <w:r>
              <w:rPr>
                <w:rFonts w:ascii="Calibri" w:hAnsi="Calibri" w:cs="Calibri"/>
                <w:sz w:val="22"/>
                <w:szCs w:val="22"/>
              </w:rPr>
              <w:t>5.155,30</w:t>
            </w:r>
          </w:p>
        </w:tc>
      </w:tr>
      <w:tr w:rsidR="004F0173" w14:paraId="4611A180"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1CB79613" w14:textId="77777777" w:rsidR="004F0173" w:rsidRDefault="004F0173" w:rsidP="004F0173">
            <w:pPr>
              <w:rPr>
                <w:rFonts w:ascii="Calibri" w:hAnsi="Calibri" w:cs="Calibri"/>
                <w:sz w:val="22"/>
                <w:szCs w:val="22"/>
              </w:rPr>
            </w:pPr>
            <w:r>
              <w:rPr>
                <w:rFonts w:ascii="Calibri" w:hAnsi="Calibri" w:cs="Calibri"/>
                <w:sz w:val="22"/>
                <w:szCs w:val="22"/>
              </w:rPr>
              <w:t>Θ.ΤΣΕΡΩΝΗΣ - Α.ΚΟΝΤΟΥ Ο.Ε.</w:t>
            </w:r>
          </w:p>
        </w:tc>
        <w:tc>
          <w:tcPr>
            <w:tcW w:w="774" w:type="pct"/>
            <w:tcBorders>
              <w:top w:val="nil"/>
              <w:left w:val="nil"/>
              <w:bottom w:val="single" w:sz="4" w:space="0" w:color="auto"/>
              <w:right w:val="single" w:sz="4" w:space="0" w:color="auto"/>
            </w:tcBorders>
            <w:shd w:val="clear" w:color="auto" w:fill="auto"/>
            <w:noWrap/>
            <w:vAlign w:val="center"/>
            <w:hideMark/>
          </w:tcPr>
          <w:p w14:paraId="4A0506A2" w14:textId="77777777" w:rsidR="004F0173" w:rsidRDefault="004F0173" w:rsidP="004F0173">
            <w:pPr>
              <w:jc w:val="right"/>
              <w:rPr>
                <w:rFonts w:ascii="Calibri" w:hAnsi="Calibri" w:cs="Calibri"/>
                <w:sz w:val="22"/>
                <w:szCs w:val="22"/>
              </w:rPr>
            </w:pPr>
            <w:r>
              <w:rPr>
                <w:rFonts w:ascii="Calibri" w:hAnsi="Calibri" w:cs="Calibri"/>
                <w:sz w:val="22"/>
                <w:szCs w:val="22"/>
              </w:rPr>
              <w:t>590,14</w:t>
            </w:r>
          </w:p>
        </w:tc>
        <w:tc>
          <w:tcPr>
            <w:tcW w:w="835" w:type="pct"/>
            <w:tcBorders>
              <w:top w:val="nil"/>
              <w:left w:val="nil"/>
              <w:bottom w:val="single" w:sz="4" w:space="0" w:color="auto"/>
              <w:right w:val="single" w:sz="4" w:space="0" w:color="auto"/>
            </w:tcBorders>
            <w:shd w:val="clear" w:color="auto" w:fill="auto"/>
            <w:noWrap/>
            <w:vAlign w:val="center"/>
            <w:hideMark/>
          </w:tcPr>
          <w:p w14:paraId="3DDC4360" w14:textId="77777777" w:rsidR="004F0173" w:rsidRDefault="004F0173" w:rsidP="004F0173">
            <w:pPr>
              <w:jc w:val="right"/>
              <w:rPr>
                <w:rFonts w:ascii="Calibri" w:hAnsi="Calibri" w:cs="Calibri"/>
                <w:sz w:val="22"/>
                <w:szCs w:val="22"/>
              </w:rPr>
            </w:pPr>
            <w:r>
              <w:rPr>
                <w:rFonts w:ascii="Calibri" w:hAnsi="Calibri" w:cs="Calibri"/>
                <w:sz w:val="22"/>
                <w:szCs w:val="22"/>
              </w:rPr>
              <w:t>13,17</w:t>
            </w:r>
          </w:p>
        </w:tc>
      </w:tr>
      <w:tr w:rsidR="004F0173" w14:paraId="251753F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D6D8D5C" w14:textId="77777777" w:rsidR="004F0173" w:rsidRDefault="004F0173" w:rsidP="004F0173">
            <w:pPr>
              <w:rPr>
                <w:rFonts w:ascii="Calibri" w:hAnsi="Calibri" w:cs="Calibri"/>
                <w:sz w:val="22"/>
                <w:szCs w:val="22"/>
              </w:rPr>
            </w:pPr>
            <w:r>
              <w:rPr>
                <w:rFonts w:ascii="Calibri" w:hAnsi="Calibri" w:cs="Calibri"/>
                <w:sz w:val="22"/>
                <w:szCs w:val="22"/>
              </w:rPr>
              <w:t>ΘΗΒΩΝ 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5ED4BE70" w14:textId="77777777" w:rsidR="004F0173" w:rsidRDefault="004F0173" w:rsidP="004F0173">
            <w:pPr>
              <w:jc w:val="right"/>
              <w:rPr>
                <w:rFonts w:ascii="Calibri" w:hAnsi="Calibri" w:cs="Calibri"/>
                <w:sz w:val="22"/>
                <w:szCs w:val="22"/>
              </w:rPr>
            </w:pPr>
            <w:r>
              <w:rPr>
                <w:rFonts w:ascii="Calibri" w:hAnsi="Calibri" w:cs="Calibri"/>
                <w:sz w:val="22"/>
                <w:szCs w:val="22"/>
              </w:rPr>
              <w:t>442,00</w:t>
            </w:r>
          </w:p>
        </w:tc>
        <w:tc>
          <w:tcPr>
            <w:tcW w:w="835" w:type="pct"/>
            <w:tcBorders>
              <w:top w:val="nil"/>
              <w:left w:val="nil"/>
              <w:bottom w:val="single" w:sz="4" w:space="0" w:color="auto"/>
              <w:right w:val="single" w:sz="4" w:space="0" w:color="auto"/>
            </w:tcBorders>
            <w:shd w:val="clear" w:color="auto" w:fill="auto"/>
            <w:noWrap/>
            <w:vAlign w:val="center"/>
            <w:hideMark/>
          </w:tcPr>
          <w:p w14:paraId="229ABB7C" w14:textId="77777777" w:rsidR="004F0173" w:rsidRDefault="004F0173" w:rsidP="004F0173">
            <w:pPr>
              <w:jc w:val="right"/>
              <w:rPr>
                <w:rFonts w:ascii="Calibri" w:hAnsi="Calibri" w:cs="Calibri"/>
                <w:sz w:val="22"/>
                <w:szCs w:val="22"/>
              </w:rPr>
            </w:pPr>
            <w:r>
              <w:rPr>
                <w:rFonts w:ascii="Calibri" w:hAnsi="Calibri" w:cs="Calibri"/>
                <w:sz w:val="22"/>
                <w:szCs w:val="22"/>
              </w:rPr>
              <w:t>137,02</w:t>
            </w:r>
          </w:p>
        </w:tc>
      </w:tr>
      <w:tr w:rsidR="004F0173" w14:paraId="5A1F3D50"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AFE3036" w14:textId="77777777" w:rsidR="004F0173" w:rsidRDefault="004F0173" w:rsidP="004F0173">
            <w:pPr>
              <w:rPr>
                <w:rFonts w:ascii="Calibri" w:hAnsi="Calibri" w:cs="Calibri"/>
                <w:sz w:val="22"/>
                <w:szCs w:val="22"/>
              </w:rPr>
            </w:pPr>
            <w:r>
              <w:rPr>
                <w:rFonts w:ascii="Calibri" w:hAnsi="Calibri" w:cs="Calibri"/>
                <w:sz w:val="22"/>
                <w:szCs w:val="22"/>
              </w:rPr>
              <w:t>ΘΡΙΑΣΙΟ ΓΕΝΙΚΟ ΝΟΣΟΚΟΜΕΙΟ ΕΛΕΥΣΙΝΑΣ</w:t>
            </w:r>
          </w:p>
        </w:tc>
        <w:tc>
          <w:tcPr>
            <w:tcW w:w="774" w:type="pct"/>
            <w:tcBorders>
              <w:top w:val="nil"/>
              <w:left w:val="nil"/>
              <w:bottom w:val="single" w:sz="4" w:space="0" w:color="auto"/>
              <w:right w:val="single" w:sz="4" w:space="0" w:color="auto"/>
            </w:tcBorders>
            <w:shd w:val="clear" w:color="auto" w:fill="auto"/>
            <w:noWrap/>
            <w:vAlign w:val="center"/>
            <w:hideMark/>
          </w:tcPr>
          <w:p w14:paraId="548C4189" w14:textId="77777777" w:rsidR="004F0173" w:rsidRDefault="004F0173" w:rsidP="004F0173">
            <w:pPr>
              <w:jc w:val="right"/>
              <w:rPr>
                <w:rFonts w:ascii="Calibri" w:hAnsi="Calibri" w:cs="Calibri"/>
                <w:sz w:val="22"/>
                <w:szCs w:val="22"/>
              </w:rPr>
            </w:pPr>
            <w:r>
              <w:rPr>
                <w:rFonts w:ascii="Calibri" w:hAnsi="Calibri" w:cs="Calibri"/>
                <w:sz w:val="22"/>
                <w:szCs w:val="22"/>
              </w:rPr>
              <w:t>96.846,94</w:t>
            </w:r>
          </w:p>
        </w:tc>
        <w:tc>
          <w:tcPr>
            <w:tcW w:w="835" w:type="pct"/>
            <w:tcBorders>
              <w:top w:val="nil"/>
              <w:left w:val="nil"/>
              <w:bottom w:val="single" w:sz="4" w:space="0" w:color="auto"/>
              <w:right w:val="single" w:sz="4" w:space="0" w:color="auto"/>
            </w:tcBorders>
            <w:shd w:val="clear" w:color="auto" w:fill="auto"/>
            <w:noWrap/>
            <w:vAlign w:val="center"/>
            <w:hideMark/>
          </w:tcPr>
          <w:p w14:paraId="23BB0E45" w14:textId="77777777" w:rsidR="004F0173" w:rsidRDefault="004F0173" w:rsidP="004F0173">
            <w:pPr>
              <w:jc w:val="right"/>
              <w:rPr>
                <w:rFonts w:ascii="Calibri" w:hAnsi="Calibri" w:cs="Calibri"/>
                <w:sz w:val="22"/>
                <w:szCs w:val="22"/>
              </w:rPr>
            </w:pPr>
            <w:r>
              <w:rPr>
                <w:rFonts w:ascii="Calibri" w:hAnsi="Calibri" w:cs="Calibri"/>
                <w:sz w:val="22"/>
                <w:szCs w:val="22"/>
              </w:rPr>
              <w:t>9.356,65</w:t>
            </w:r>
          </w:p>
        </w:tc>
      </w:tr>
      <w:tr w:rsidR="004F0173" w14:paraId="09FBBAD2"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B801481" w14:textId="77777777" w:rsidR="004F0173" w:rsidRDefault="004F0173" w:rsidP="004F0173">
            <w:pPr>
              <w:rPr>
                <w:rFonts w:ascii="Calibri" w:hAnsi="Calibri" w:cs="Calibri"/>
                <w:sz w:val="22"/>
                <w:szCs w:val="22"/>
              </w:rPr>
            </w:pPr>
            <w:r>
              <w:rPr>
                <w:rFonts w:ascii="Calibri" w:hAnsi="Calibri" w:cs="Calibri"/>
                <w:sz w:val="22"/>
                <w:szCs w:val="22"/>
              </w:rPr>
              <w:t>ΙΠΠΟΚΡΑΤΕΙΟ ΓΕΝΙΚΟ ΝΟΣΟΚΟΜΕΙΟ ΑΘΗΝΩΝ</w:t>
            </w:r>
          </w:p>
        </w:tc>
        <w:tc>
          <w:tcPr>
            <w:tcW w:w="774" w:type="pct"/>
            <w:tcBorders>
              <w:top w:val="nil"/>
              <w:left w:val="nil"/>
              <w:bottom w:val="single" w:sz="4" w:space="0" w:color="auto"/>
              <w:right w:val="single" w:sz="4" w:space="0" w:color="auto"/>
            </w:tcBorders>
            <w:shd w:val="clear" w:color="auto" w:fill="auto"/>
            <w:noWrap/>
            <w:vAlign w:val="center"/>
            <w:hideMark/>
          </w:tcPr>
          <w:p w14:paraId="7B9F8F06" w14:textId="77777777" w:rsidR="004F0173" w:rsidRDefault="004F0173" w:rsidP="004F0173">
            <w:pPr>
              <w:jc w:val="right"/>
              <w:rPr>
                <w:rFonts w:ascii="Calibri" w:hAnsi="Calibri" w:cs="Calibri"/>
                <w:sz w:val="22"/>
                <w:szCs w:val="22"/>
              </w:rPr>
            </w:pPr>
            <w:r>
              <w:rPr>
                <w:rFonts w:ascii="Calibri" w:hAnsi="Calibri" w:cs="Calibri"/>
                <w:sz w:val="22"/>
                <w:szCs w:val="22"/>
              </w:rPr>
              <w:t>139.780,41</w:t>
            </w:r>
          </w:p>
        </w:tc>
        <w:tc>
          <w:tcPr>
            <w:tcW w:w="835" w:type="pct"/>
            <w:tcBorders>
              <w:top w:val="nil"/>
              <w:left w:val="nil"/>
              <w:bottom w:val="single" w:sz="4" w:space="0" w:color="auto"/>
              <w:right w:val="single" w:sz="4" w:space="0" w:color="auto"/>
            </w:tcBorders>
            <w:shd w:val="clear" w:color="auto" w:fill="auto"/>
            <w:noWrap/>
            <w:vAlign w:val="center"/>
            <w:hideMark/>
          </w:tcPr>
          <w:p w14:paraId="333EC441" w14:textId="77777777" w:rsidR="004F0173" w:rsidRDefault="004F0173" w:rsidP="004F0173">
            <w:pPr>
              <w:jc w:val="right"/>
              <w:rPr>
                <w:rFonts w:ascii="Calibri" w:hAnsi="Calibri" w:cs="Calibri"/>
                <w:sz w:val="22"/>
                <w:szCs w:val="22"/>
              </w:rPr>
            </w:pPr>
            <w:r>
              <w:rPr>
                <w:rFonts w:ascii="Calibri" w:hAnsi="Calibri" w:cs="Calibri"/>
                <w:sz w:val="22"/>
                <w:szCs w:val="22"/>
              </w:rPr>
              <w:t>39.104,95</w:t>
            </w:r>
          </w:p>
        </w:tc>
      </w:tr>
      <w:tr w:rsidR="004F0173" w14:paraId="5EC6507C"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193ACF87" w14:textId="77777777" w:rsidR="004F0173" w:rsidRDefault="004F0173" w:rsidP="004F0173">
            <w:pPr>
              <w:rPr>
                <w:rFonts w:ascii="Calibri" w:hAnsi="Calibri" w:cs="Calibri"/>
                <w:sz w:val="22"/>
                <w:szCs w:val="22"/>
              </w:rPr>
            </w:pPr>
            <w:r>
              <w:rPr>
                <w:rFonts w:ascii="Calibri" w:hAnsi="Calibri" w:cs="Calibri"/>
                <w:sz w:val="22"/>
                <w:szCs w:val="22"/>
              </w:rPr>
              <w:t>ΚΑΛΛΙΘΕΑΣ ΓΕΝΙΚΗ ΚΛΙΝΙΚΗ - ΙΑΣΙΟ ΘΕΡΑΠΕΥΤΗΡΙΟ ΕΠΕ</w:t>
            </w:r>
          </w:p>
        </w:tc>
        <w:tc>
          <w:tcPr>
            <w:tcW w:w="774" w:type="pct"/>
            <w:tcBorders>
              <w:top w:val="nil"/>
              <w:left w:val="nil"/>
              <w:bottom w:val="single" w:sz="4" w:space="0" w:color="auto"/>
              <w:right w:val="single" w:sz="4" w:space="0" w:color="auto"/>
            </w:tcBorders>
            <w:shd w:val="clear" w:color="auto" w:fill="auto"/>
            <w:noWrap/>
            <w:vAlign w:val="center"/>
            <w:hideMark/>
          </w:tcPr>
          <w:p w14:paraId="00381B3B" w14:textId="77777777" w:rsidR="004F0173" w:rsidRDefault="004F0173" w:rsidP="004F0173">
            <w:pPr>
              <w:jc w:val="right"/>
              <w:rPr>
                <w:rFonts w:ascii="Calibri" w:hAnsi="Calibri" w:cs="Calibri"/>
                <w:sz w:val="22"/>
                <w:szCs w:val="22"/>
              </w:rPr>
            </w:pPr>
            <w:r>
              <w:rPr>
                <w:rFonts w:ascii="Calibri" w:hAnsi="Calibri" w:cs="Calibri"/>
                <w:sz w:val="22"/>
                <w:szCs w:val="22"/>
              </w:rPr>
              <w:t>14.869,52</w:t>
            </w:r>
          </w:p>
        </w:tc>
        <w:tc>
          <w:tcPr>
            <w:tcW w:w="835" w:type="pct"/>
            <w:tcBorders>
              <w:top w:val="nil"/>
              <w:left w:val="nil"/>
              <w:bottom w:val="single" w:sz="4" w:space="0" w:color="auto"/>
              <w:right w:val="single" w:sz="4" w:space="0" w:color="auto"/>
            </w:tcBorders>
            <w:shd w:val="clear" w:color="auto" w:fill="auto"/>
            <w:noWrap/>
            <w:vAlign w:val="center"/>
            <w:hideMark/>
          </w:tcPr>
          <w:p w14:paraId="037947DB" w14:textId="77777777" w:rsidR="004F0173" w:rsidRDefault="004F0173" w:rsidP="004F0173">
            <w:pPr>
              <w:jc w:val="right"/>
              <w:rPr>
                <w:rFonts w:ascii="Calibri" w:hAnsi="Calibri" w:cs="Calibri"/>
                <w:sz w:val="22"/>
                <w:szCs w:val="22"/>
              </w:rPr>
            </w:pPr>
            <w:r>
              <w:rPr>
                <w:rFonts w:ascii="Calibri" w:hAnsi="Calibri" w:cs="Calibri"/>
                <w:sz w:val="22"/>
                <w:szCs w:val="22"/>
              </w:rPr>
              <w:t>8.636,62</w:t>
            </w:r>
          </w:p>
        </w:tc>
      </w:tr>
      <w:tr w:rsidR="004F0173" w14:paraId="40B6B73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90A8889" w14:textId="77777777" w:rsidR="004F0173" w:rsidRDefault="004F0173" w:rsidP="004F0173">
            <w:pPr>
              <w:rPr>
                <w:rFonts w:ascii="Calibri" w:hAnsi="Calibri" w:cs="Calibri"/>
                <w:sz w:val="22"/>
                <w:szCs w:val="22"/>
              </w:rPr>
            </w:pPr>
            <w:r>
              <w:rPr>
                <w:rFonts w:ascii="Calibri" w:hAnsi="Calibri" w:cs="Calibri"/>
                <w:sz w:val="22"/>
                <w:szCs w:val="22"/>
              </w:rPr>
              <w:t>ΚΑΤ ΓΕΝΙΚΟ ΝΟΣΟΚΟΜΕΙΟ ΑΤΤΙΚΗΣ ΕΘΝΙΚΟ ΚΕΝΤΡΟ ΑΠΟΚΑΤΑΣΤΑΣΗΣ</w:t>
            </w:r>
          </w:p>
        </w:tc>
        <w:tc>
          <w:tcPr>
            <w:tcW w:w="774" w:type="pct"/>
            <w:tcBorders>
              <w:top w:val="nil"/>
              <w:left w:val="nil"/>
              <w:bottom w:val="single" w:sz="4" w:space="0" w:color="auto"/>
              <w:right w:val="single" w:sz="4" w:space="0" w:color="auto"/>
            </w:tcBorders>
            <w:shd w:val="clear" w:color="auto" w:fill="auto"/>
            <w:noWrap/>
            <w:vAlign w:val="center"/>
            <w:hideMark/>
          </w:tcPr>
          <w:p w14:paraId="2424E183" w14:textId="77777777" w:rsidR="004F0173" w:rsidRDefault="004F0173" w:rsidP="004F0173">
            <w:pPr>
              <w:jc w:val="right"/>
              <w:rPr>
                <w:rFonts w:ascii="Calibri" w:hAnsi="Calibri" w:cs="Calibri"/>
                <w:sz w:val="22"/>
                <w:szCs w:val="22"/>
              </w:rPr>
            </w:pPr>
            <w:r>
              <w:rPr>
                <w:rFonts w:ascii="Calibri" w:hAnsi="Calibri" w:cs="Calibri"/>
                <w:sz w:val="22"/>
                <w:szCs w:val="22"/>
              </w:rPr>
              <w:t>51.942,22</w:t>
            </w:r>
          </w:p>
        </w:tc>
        <w:tc>
          <w:tcPr>
            <w:tcW w:w="835" w:type="pct"/>
            <w:tcBorders>
              <w:top w:val="nil"/>
              <w:left w:val="nil"/>
              <w:bottom w:val="single" w:sz="4" w:space="0" w:color="auto"/>
              <w:right w:val="single" w:sz="4" w:space="0" w:color="auto"/>
            </w:tcBorders>
            <w:shd w:val="clear" w:color="auto" w:fill="auto"/>
            <w:noWrap/>
            <w:vAlign w:val="center"/>
            <w:hideMark/>
          </w:tcPr>
          <w:p w14:paraId="35EC2E3D" w14:textId="77777777" w:rsidR="004F0173" w:rsidRDefault="004F0173" w:rsidP="004F0173">
            <w:pPr>
              <w:jc w:val="right"/>
              <w:rPr>
                <w:rFonts w:ascii="Calibri" w:hAnsi="Calibri" w:cs="Calibri"/>
                <w:sz w:val="22"/>
                <w:szCs w:val="22"/>
              </w:rPr>
            </w:pPr>
            <w:r>
              <w:rPr>
                <w:rFonts w:ascii="Calibri" w:hAnsi="Calibri" w:cs="Calibri"/>
                <w:sz w:val="22"/>
                <w:szCs w:val="22"/>
              </w:rPr>
              <w:t>16.102,02</w:t>
            </w:r>
          </w:p>
        </w:tc>
      </w:tr>
      <w:tr w:rsidR="004F0173" w14:paraId="14ED6F91"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C9FD01D" w14:textId="77777777" w:rsidR="004F0173" w:rsidRDefault="004F0173" w:rsidP="004F0173">
            <w:pPr>
              <w:rPr>
                <w:rFonts w:ascii="Calibri" w:hAnsi="Calibri" w:cs="Calibri"/>
                <w:sz w:val="22"/>
                <w:szCs w:val="22"/>
              </w:rPr>
            </w:pPr>
            <w:r>
              <w:rPr>
                <w:rFonts w:ascii="Calibri" w:hAnsi="Calibri" w:cs="Calibri"/>
                <w:sz w:val="22"/>
                <w:szCs w:val="22"/>
              </w:rPr>
              <w:t>ΚΕΡΚΥΡΑΣ 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59FFAA2C" w14:textId="77777777" w:rsidR="004F0173" w:rsidRDefault="004F0173" w:rsidP="004F0173">
            <w:pPr>
              <w:jc w:val="right"/>
              <w:rPr>
                <w:rFonts w:ascii="Calibri" w:hAnsi="Calibri" w:cs="Calibri"/>
                <w:sz w:val="22"/>
                <w:szCs w:val="22"/>
              </w:rPr>
            </w:pPr>
            <w:r>
              <w:rPr>
                <w:rFonts w:ascii="Calibri" w:hAnsi="Calibri" w:cs="Calibri"/>
                <w:sz w:val="22"/>
                <w:szCs w:val="22"/>
              </w:rPr>
              <w:t>2.543,49</w:t>
            </w:r>
          </w:p>
        </w:tc>
        <w:tc>
          <w:tcPr>
            <w:tcW w:w="835" w:type="pct"/>
            <w:tcBorders>
              <w:top w:val="nil"/>
              <w:left w:val="nil"/>
              <w:bottom w:val="single" w:sz="4" w:space="0" w:color="auto"/>
              <w:right w:val="single" w:sz="4" w:space="0" w:color="auto"/>
            </w:tcBorders>
            <w:shd w:val="clear" w:color="auto" w:fill="auto"/>
            <w:noWrap/>
            <w:vAlign w:val="center"/>
            <w:hideMark/>
          </w:tcPr>
          <w:p w14:paraId="40303852" w14:textId="77777777" w:rsidR="004F0173" w:rsidRDefault="004F0173" w:rsidP="004F0173">
            <w:pPr>
              <w:jc w:val="right"/>
              <w:rPr>
                <w:rFonts w:ascii="Calibri" w:hAnsi="Calibri" w:cs="Calibri"/>
                <w:sz w:val="22"/>
                <w:szCs w:val="22"/>
              </w:rPr>
            </w:pPr>
            <w:r>
              <w:rPr>
                <w:rFonts w:ascii="Calibri" w:hAnsi="Calibri" w:cs="Calibri"/>
                <w:sz w:val="22"/>
                <w:szCs w:val="22"/>
              </w:rPr>
              <w:t>788,64</w:t>
            </w:r>
          </w:p>
        </w:tc>
      </w:tr>
      <w:tr w:rsidR="004F0173" w14:paraId="746C91BA"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3DDD5FB" w14:textId="77777777" w:rsidR="004F0173" w:rsidRDefault="004F0173" w:rsidP="004F0173">
            <w:pPr>
              <w:rPr>
                <w:rFonts w:ascii="Calibri" w:hAnsi="Calibri" w:cs="Calibri"/>
                <w:sz w:val="22"/>
                <w:szCs w:val="22"/>
              </w:rPr>
            </w:pPr>
            <w:r>
              <w:rPr>
                <w:rFonts w:ascii="Calibri" w:hAnsi="Calibri" w:cs="Calibri"/>
                <w:sz w:val="22"/>
                <w:szCs w:val="22"/>
              </w:rPr>
              <w:t>ΚΥΑΝΟΥΣ ΣΤΑΥΡΟΣ ΑΕ</w:t>
            </w:r>
          </w:p>
        </w:tc>
        <w:tc>
          <w:tcPr>
            <w:tcW w:w="774" w:type="pct"/>
            <w:tcBorders>
              <w:top w:val="nil"/>
              <w:left w:val="nil"/>
              <w:bottom w:val="single" w:sz="4" w:space="0" w:color="auto"/>
              <w:right w:val="single" w:sz="4" w:space="0" w:color="auto"/>
            </w:tcBorders>
            <w:shd w:val="clear" w:color="auto" w:fill="auto"/>
            <w:noWrap/>
            <w:vAlign w:val="center"/>
            <w:hideMark/>
          </w:tcPr>
          <w:p w14:paraId="2066E2E4" w14:textId="77777777" w:rsidR="004F0173" w:rsidRDefault="004F0173" w:rsidP="004F0173">
            <w:pPr>
              <w:jc w:val="right"/>
              <w:rPr>
                <w:rFonts w:ascii="Calibri" w:hAnsi="Calibri" w:cs="Calibri"/>
                <w:sz w:val="22"/>
                <w:szCs w:val="22"/>
              </w:rPr>
            </w:pPr>
            <w:r>
              <w:rPr>
                <w:rFonts w:ascii="Calibri" w:hAnsi="Calibri" w:cs="Calibri"/>
                <w:sz w:val="22"/>
                <w:szCs w:val="22"/>
              </w:rPr>
              <w:t>72.302,10</w:t>
            </w:r>
          </w:p>
        </w:tc>
        <w:tc>
          <w:tcPr>
            <w:tcW w:w="835" w:type="pct"/>
            <w:tcBorders>
              <w:top w:val="nil"/>
              <w:left w:val="nil"/>
              <w:bottom w:val="single" w:sz="4" w:space="0" w:color="auto"/>
              <w:right w:val="single" w:sz="4" w:space="0" w:color="auto"/>
            </w:tcBorders>
            <w:shd w:val="clear" w:color="auto" w:fill="auto"/>
            <w:noWrap/>
            <w:vAlign w:val="center"/>
            <w:hideMark/>
          </w:tcPr>
          <w:p w14:paraId="261AFD1A" w14:textId="77777777" w:rsidR="004F0173" w:rsidRDefault="004F0173" w:rsidP="004F0173">
            <w:pPr>
              <w:jc w:val="right"/>
              <w:rPr>
                <w:rFonts w:ascii="Calibri" w:hAnsi="Calibri" w:cs="Calibri"/>
                <w:sz w:val="22"/>
                <w:szCs w:val="22"/>
              </w:rPr>
            </w:pPr>
            <w:r>
              <w:rPr>
                <w:rFonts w:ascii="Calibri" w:hAnsi="Calibri" w:cs="Calibri"/>
                <w:sz w:val="22"/>
                <w:szCs w:val="22"/>
              </w:rPr>
              <w:t>53.413,23</w:t>
            </w:r>
          </w:p>
        </w:tc>
      </w:tr>
      <w:tr w:rsidR="004F0173" w14:paraId="0D88411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41F911F" w14:textId="77777777" w:rsidR="004F0173" w:rsidRDefault="004F0173" w:rsidP="004F0173">
            <w:pPr>
              <w:rPr>
                <w:rFonts w:ascii="Calibri" w:hAnsi="Calibri" w:cs="Calibri"/>
                <w:sz w:val="22"/>
                <w:szCs w:val="22"/>
              </w:rPr>
            </w:pPr>
            <w:r>
              <w:rPr>
                <w:rFonts w:ascii="Calibri" w:hAnsi="Calibri" w:cs="Calibri"/>
                <w:sz w:val="22"/>
                <w:szCs w:val="22"/>
              </w:rPr>
              <w:t>ΚΥΠΑΡΙΣΣΙΑΣ ΚΕΝΤΡΟ ΥΓΕΙΑΣ,ΓΕΝΙΚΟ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4A0F122D" w14:textId="77777777" w:rsidR="004F0173" w:rsidRDefault="004F0173" w:rsidP="004F0173">
            <w:pPr>
              <w:jc w:val="right"/>
              <w:rPr>
                <w:rFonts w:ascii="Calibri" w:hAnsi="Calibri" w:cs="Calibri"/>
                <w:sz w:val="22"/>
                <w:szCs w:val="22"/>
              </w:rPr>
            </w:pPr>
            <w:r>
              <w:rPr>
                <w:rFonts w:ascii="Calibri" w:hAnsi="Calibri" w:cs="Calibri"/>
                <w:sz w:val="22"/>
                <w:szCs w:val="22"/>
              </w:rPr>
              <w:t>2.737,00</w:t>
            </w:r>
          </w:p>
        </w:tc>
        <w:tc>
          <w:tcPr>
            <w:tcW w:w="835" w:type="pct"/>
            <w:tcBorders>
              <w:top w:val="nil"/>
              <w:left w:val="nil"/>
              <w:bottom w:val="single" w:sz="4" w:space="0" w:color="auto"/>
              <w:right w:val="single" w:sz="4" w:space="0" w:color="auto"/>
            </w:tcBorders>
            <w:shd w:val="clear" w:color="auto" w:fill="auto"/>
            <w:noWrap/>
            <w:vAlign w:val="center"/>
            <w:hideMark/>
          </w:tcPr>
          <w:p w14:paraId="3F391FDD" w14:textId="77777777" w:rsidR="004F0173" w:rsidRDefault="004F0173" w:rsidP="004F0173">
            <w:pPr>
              <w:jc w:val="right"/>
              <w:rPr>
                <w:rFonts w:ascii="Calibri" w:hAnsi="Calibri" w:cs="Calibri"/>
                <w:sz w:val="22"/>
                <w:szCs w:val="22"/>
              </w:rPr>
            </w:pPr>
            <w:r>
              <w:rPr>
                <w:rFonts w:ascii="Calibri" w:hAnsi="Calibri" w:cs="Calibri"/>
                <w:sz w:val="22"/>
                <w:szCs w:val="22"/>
              </w:rPr>
              <w:t>848,47</w:t>
            </w:r>
          </w:p>
        </w:tc>
      </w:tr>
      <w:tr w:rsidR="004F0173" w14:paraId="0299C15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F3701F3" w14:textId="77777777" w:rsidR="004F0173" w:rsidRDefault="004F0173" w:rsidP="004F0173">
            <w:pPr>
              <w:rPr>
                <w:rFonts w:ascii="Calibri" w:hAnsi="Calibri" w:cs="Calibri"/>
                <w:sz w:val="22"/>
                <w:szCs w:val="22"/>
              </w:rPr>
            </w:pPr>
            <w:r>
              <w:rPr>
                <w:rFonts w:ascii="Calibri" w:hAnsi="Calibri" w:cs="Calibri"/>
                <w:sz w:val="22"/>
                <w:szCs w:val="22"/>
              </w:rPr>
              <w:t>ΛΑΪΚΗ ΜΕΡΙΜΝΑ ΕΠΕ-ΜΟΝΑΔΑ ΧΡΟΝΙΑΣ ΑΙΜΟΚΑΘΑΡΣΗΣ</w:t>
            </w:r>
          </w:p>
        </w:tc>
        <w:tc>
          <w:tcPr>
            <w:tcW w:w="774" w:type="pct"/>
            <w:tcBorders>
              <w:top w:val="nil"/>
              <w:left w:val="nil"/>
              <w:bottom w:val="single" w:sz="4" w:space="0" w:color="auto"/>
              <w:right w:val="single" w:sz="4" w:space="0" w:color="auto"/>
            </w:tcBorders>
            <w:shd w:val="clear" w:color="auto" w:fill="auto"/>
            <w:noWrap/>
            <w:vAlign w:val="center"/>
            <w:hideMark/>
          </w:tcPr>
          <w:p w14:paraId="3C52B041" w14:textId="77777777" w:rsidR="004F0173" w:rsidRDefault="004F0173" w:rsidP="004F0173">
            <w:pPr>
              <w:jc w:val="right"/>
              <w:rPr>
                <w:rFonts w:ascii="Calibri" w:hAnsi="Calibri" w:cs="Calibri"/>
                <w:sz w:val="22"/>
                <w:szCs w:val="22"/>
              </w:rPr>
            </w:pPr>
            <w:r>
              <w:rPr>
                <w:rFonts w:ascii="Calibri" w:hAnsi="Calibri" w:cs="Calibri"/>
                <w:sz w:val="22"/>
                <w:szCs w:val="22"/>
              </w:rPr>
              <w:t>19.437,91</w:t>
            </w:r>
          </w:p>
        </w:tc>
        <w:tc>
          <w:tcPr>
            <w:tcW w:w="835" w:type="pct"/>
            <w:tcBorders>
              <w:top w:val="nil"/>
              <w:left w:val="nil"/>
              <w:bottom w:val="single" w:sz="4" w:space="0" w:color="auto"/>
              <w:right w:val="single" w:sz="4" w:space="0" w:color="auto"/>
            </w:tcBorders>
            <w:shd w:val="clear" w:color="auto" w:fill="auto"/>
            <w:noWrap/>
            <w:vAlign w:val="center"/>
            <w:hideMark/>
          </w:tcPr>
          <w:p w14:paraId="4B407372" w14:textId="77777777" w:rsidR="004F0173" w:rsidRDefault="004F0173" w:rsidP="004F0173">
            <w:pPr>
              <w:jc w:val="right"/>
              <w:rPr>
                <w:rFonts w:ascii="Calibri" w:hAnsi="Calibri" w:cs="Calibri"/>
                <w:sz w:val="22"/>
                <w:szCs w:val="22"/>
              </w:rPr>
            </w:pPr>
            <w:r>
              <w:rPr>
                <w:rFonts w:ascii="Calibri" w:hAnsi="Calibri" w:cs="Calibri"/>
                <w:sz w:val="22"/>
                <w:szCs w:val="22"/>
              </w:rPr>
              <w:t>12.380,28</w:t>
            </w:r>
          </w:p>
        </w:tc>
      </w:tr>
      <w:tr w:rsidR="004F0173" w14:paraId="71353BAB"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F9B1A25" w14:textId="77777777" w:rsidR="004F0173" w:rsidRDefault="004F0173" w:rsidP="004F0173">
            <w:pPr>
              <w:rPr>
                <w:rFonts w:ascii="Calibri" w:hAnsi="Calibri" w:cs="Calibri"/>
                <w:sz w:val="22"/>
                <w:szCs w:val="22"/>
              </w:rPr>
            </w:pPr>
            <w:r>
              <w:rPr>
                <w:rFonts w:ascii="Calibri" w:hAnsi="Calibri" w:cs="Calibri"/>
                <w:sz w:val="22"/>
                <w:szCs w:val="22"/>
              </w:rPr>
              <w:t>ΛΑΪΚΟ ΓΕΝΙΚΟ ΝΟΣΟΚΟΜΕΙΟ ΑΘΗΝΩΝ</w:t>
            </w:r>
          </w:p>
        </w:tc>
        <w:tc>
          <w:tcPr>
            <w:tcW w:w="774" w:type="pct"/>
            <w:tcBorders>
              <w:top w:val="nil"/>
              <w:left w:val="nil"/>
              <w:bottom w:val="single" w:sz="4" w:space="0" w:color="auto"/>
              <w:right w:val="single" w:sz="4" w:space="0" w:color="auto"/>
            </w:tcBorders>
            <w:shd w:val="clear" w:color="auto" w:fill="auto"/>
            <w:noWrap/>
            <w:vAlign w:val="center"/>
            <w:hideMark/>
          </w:tcPr>
          <w:p w14:paraId="5C46DABA" w14:textId="77777777" w:rsidR="004F0173" w:rsidRDefault="004F0173" w:rsidP="004F0173">
            <w:pPr>
              <w:jc w:val="right"/>
              <w:rPr>
                <w:rFonts w:ascii="Calibri" w:hAnsi="Calibri" w:cs="Calibri"/>
                <w:sz w:val="22"/>
                <w:szCs w:val="22"/>
              </w:rPr>
            </w:pPr>
            <w:r>
              <w:rPr>
                <w:rFonts w:ascii="Calibri" w:hAnsi="Calibri" w:cs="Calibri"/>
                <w:sz w:val="22"/>
                <w:szCs w:val="22"/>
              </w:rPr>
              <w:t>29.342,17</w:t>
            </w:r>
          </w:p>
        </w:tc>
        <w:tc>
          <w:tcPr>
            <w:tcW w:w="835" w:type="pct"/>
            <w:tcBorders>
              <w:top w:val="nil"/>
              <w:left w:val="nil"/>
              <w:bottom w:val="single" w:sz="4" w:space="0" w:color="auto"/>
              <w:right w:val="single" w:sz="4" w:space="0" w:color="auto"/>
            </w:tcBorders>
            <w:shd w:val="clear" w:color="auto" w:fill="auto"/>
            <w:noWrap/>
            <w:vAlign w:val="center"/>
            <w:hideMark/>
          </w:tcPr>
          <w:p w14:paraId="254207E2" w14:textId="77777777" w:rsidR="004F0173" w:rsidRDefault="004F0173" w:rsidP="004F0173">
            <w:pPr>
              <w:jc w:val="right"/>
              <w:rPr>
                <w:rFonts w:ascii="Calibri" w:hAnsi="Calibri" w:cs="Calibri"/>
                <w:sz w:val="22"/>
                <w:szCs w:val="22"/>
              </w:rPr>
            </w:pPr>
            <w:r>
              <w:rPr>
                <w:rFonts w:ascii="Calibri" w:hAnsi="Calibri" w:cs="Calibri"/>
                <w:sz w:val="22"/>
                <w:szCs w:val="22"/>
              </w:rPr>
              <w:t>8.498,34</w:t>
            </w:r>
          </w:p>
        </w:tc>
      </w:tr>
      <w:tr w:rsidR="004F0173" w14:paraId="54B3BB8D"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23F15C5" w14:textId="77777777" w:rsidR="004F0173" w:rsidRDefault="004F0173" w:rsidP="004F0173">
            <w:pPr>
              <w:rPr>
                <w:rFonts w:ascii="Calibri" w:hAnsi="Calibri" w:cs="Calibri"/>
                <w:sz w:val="22"/>
                <w:szCs w:val="22"/>
              </w:rPr>
            </w:pPr>
            <w:r>
              <w:rPr>
                <w:rFonts w:ascii="Calibri" w:hAnsi="Calibri" w:cs="Calibri"/>
                <w:sz w:val="22"/>
                <w:szCs w:val="22"/>
              </w:rPr>
              <w:t>ΛΑΜΙΑΣ 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6932E9C6" w14:textId="77777777" w:rsidR="004F0173" w:rsidRDefault="004F0173" w:rsidP="004F0173">
            <w:pPr>
              <w:jc w:val="right"/>
              <w:rPr>
                <w:rFonts w:ascii="Calibri" w:hAnsi="Calibri" w:cs="Calibri"/>
                <w:sz w:val="22"/>
                <w:szCs w:val="22"/>
              </w:rPr>
            </w:pPr>
            <w:r>
              <w:rPr>
                <w:rFonts w:ascii="Calibri" w:hAnsi="Calibri" w:cs="Calibri"/>
                <w:sz w:val="22"/>
                <w:szCs w:val="22"/>
              </w:rPr>
              <w:t>3.763,55</w:t>
            </w:r>
          </w:p>
        </w:tc>
        <w:tc>
          <w:tcPr>
            <w:tcW w:w="835" w:type="pct"/>
            <w:tcBorders>
              <w:top w:val="nil"/>
              <w:left w:val="nil"/>
              <w:bottom w:val="single" w:sz="4" w:space="0" w:color="auto"/>
              <w:right w:val="single" w:sz="4" w:space="0" w:color="auto"/>
            </w:tcBorders>
            <w:shd w:val="clear" w:color="auto" w:fill="auto"/>
            <w:noWrap/>
            <w:vAlign w:val="center"/>
            <w:hideMark/>
          </w:tcPr>
          <w:p w14:paraId="613F4E82" w14:textId="77777777" w:rsidR="004F0173" w:rsidRDefault="004F0173" w:rsidP="004F0173">
            <w:pPr>
              <w:jc w:val="right"/>
              <w:rPr>
                <w:rFonts w:ascii="Calibri" w:hAnsi="Calibri" w:cs="Calibri"/>
                <w:sz w:val="22"/>
                <w:szCs w:val="22"/>
              </w:rPr>
            </w:pPr>
            <w:r>
              <w:rPr>
                <w:rFonts w:ascii="Calibri" w:hAnsi="Calibri" w:cs="Calibri"/>
                <w:sz w:val="22"/>
                <w:szCs w:val="22"/>
              </w:rPr>
              <w:t>1.166,84</w:t>
            </w:r>
          </w:p>
        </w:tc>
      </w:tr>
      <w:tr w:rsidR="004F0173" w14:paraId="45AFE3C1"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E2EE066" w14:textId="77777777" w:rsidR="004F0173" w:rsidRDefault="004F0173" w:rsidP="004F0173">
            <w:pPr>
              <w:rPr>
                <w:rFonts w:ascii="Calibri" w:hAnsi="Calibri" w:cs="Calibri"/>
                <w:sz w:val="22"/>
                <w:szCs w:val="22"/>
              </w:rPr>
            </w:pPr>
            <w:r>
              <w:rPr>
                <w:rFonts w:ascii="Calibri" w:hAnsi="Calibri" w:cs="Calibri"/>
                <w:sz w:val="22"/>
                <w:szCs w:val="22"/>
              </w:rPr>
              <w:t>ΛΗΜΝΟΥ ΓΕΝΙΚΟ ΝΟΣΟΚΟΜΕΙΟ ΚΕΝΤΡΟ ΥΓΕΙΑΣ ΛΗΜΝΟΥ</w:t>
            </w:r>
          </w:p>
        </w:tc>
        <w:tc>
          <w:tcPr>
            <w:tcW w:w="774" w:type="pct"/>
            <w:tcBorders>
              <w:top w:val="nil"/>
              <w:left w:val="nil"/>
              <w:bottom w:val="single" w:sz="4" w:space="0" w:color="auto"/>
              <w:right w:val="single" w:sz="4" w:space="0" w:color="auto"/>
            </w:tcBorders>
            <w:shd w:val="clear" w:color="auto" w:fill="auto"/>
            <w:noWrap/>
            <w:vAlign w:val="center"/>
            <w:hideMark/>
          </w:tcPr>
          <w:p w14:paraId="37636A2B" w14:textId="77777777" w:rsidR="004F0173" w:rsidRDefault="004F0173" w:rsidP="004F0173">
            <w:pPr>
              <w:jc w:val="right"/>
              <w:rPr>
                <w:rFonts w:ascii="Calibri" w:hAnsi="Calibri" w:cs="Calibri"/>
                <w:sz w:val="22"/>
                <w:szCs w:val="22"/>
              </w:rPr>
            </w:pPr>
            <w:r>
              <w:rPr>
                <w:rFonts w:ascii="Calibri" w:hAnsi="Calibri" w:cs="Calibri"/>
                <w:sz w:val="22"/>
                <w:szCs w:val="22"/>
              </w:rPr>
              <w:t>909,31</w:t>
            </w:r>
          </w:p>
        </w:tc>
        <w:tc>
          <w:tcPr>
            <w:tcW w:w="835" w:type="pct"/>
            <w:tcBorders>
              <w:top w:val="nil"/>
              <w:left w:val="nil"/>
              <w:bottom w:val="single" w:sz="4" w:space="0" w:color="auto"/>
              <w:right w:val="single" w:sz="4" w:space="0" w:color="auto"/>
            </w:tcBorders>
            <w:shd w:val="clear" w:color="auto" w:fill="auto"/>
            <w:noWrap/>
            <w:vAlign w:val="center"/>
            <w:hideMark/>
          </w:tcPr>
          <w:p w14:paraId="7BECC78A" w14:textId="77777777" w:rsidR="004F0173" w:rsidRDefault="004F0173" w:rsidP="004F0173">
            <w:pPr>
              <w:jc w:val="right"/>
              <w:rPr>
                <w:rFonts w:ascii="Calibri" w:hAnsi="Calibri" w:cs="Calibri"/>
                <w:sz w:val="22"/>
                <w:szCs w:val="22"/>
              </w:rPr>
            </w:pPr>
            <w:r>
              <w:rPr>
                <w:rFonts w:ascii="Calibri" w:hAnsi="Calibri" w:cs="Calibri"/>
                <w:sz w:val="22"/>
                <w:szCs w:val="22"/>
              </w:rPr>
              <w:t>258,23</w:t>
            </w:r>
          </w:p>
        </w:tc>
      </w:tr>
      <w:tr w:rsidR="004F0173" w14:paraId="466A7DD7"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7C14F3D" w14:textId="77777777" w:rsidR="004F0173" w:rsidRDefault="004F0173" w:rsidP="004F0173">
            <w:pPr>
              <w:rPr>
                <w:rFonts w:ascii="Calibri" w:hAnsi="Calibri" w:cs="Calibri"/>
                <w:sz w:val="22"/>
                <w:szCs w:val="22"/>
              </w:rPr>
            </w:pPr>
            <w:r>
              <w:rPr>
                <w:rFonts w:ascii="Calibri" w:hAnsi="Calibri" w:cs="Calibri"/>
                <w:sz w:val="22"/>
                <w:szCs w:val="22"/>
              </w:rPr>
              <w:t>ΛΗΤΩ ΜΑΙΕΥΤΗΡΙΟ ΑΕ</w:t>
            </w:r>
          </w:p>
        </w:tc>
        <w:tc>
          <w:tcPr>
            <w:tcW w:w="774" w:type="pct"/>
            <w:tcBorders>
              <w:top w:val="nil"/>
              <w:left w:val="nil"/>
              <w:bottom w:val="single" w:sz="4" w:space="0" w:color="auto"/>
              <w:right w:val="single" w:sz="4" w:space="0" w:color="auto"/>
            </w:tcBorders>
            <w:shd w:val="clear" w:color="auto" w:fill="auto"/>
            <w:noWrap/>
            <w:vAlign w:val="center"/>
            <w:hideMark/>
          </w:tcPr>
          <w:p w14:paraId="1E098EC2" w14:textId="77777777" w:rsidR="004F0173" w:rsidRDefault="004F0173" w:rsidP="004F0173">
            <w:pPr>
              <w:jc w:val="right"/>
              <w:rPr>
                <w:rFonts w:ascii="Calibri" w:hAnsi="Calibri" w:cs="Calibri"/>
                <w:sz w:val="22"/>
                <w:szCs w:val="22"/>
              </w:rPr>
            </w:pPr>
            <w:r>
              <w:rPr>
                <w:rFonts w:ascii="Calibri" w:hAnsi="Calibri" w:cs="Calibri"/>
                <w:sz w:val="22"/>
                <w:szCs w:val="22"/>
              </w:rPr>
              <w:t>46.743,44</w:t>
            </w:r>
          </w:p>
        </w:tc>
        <w:tc>
          <w:tcPr>
            <w:tcW w:w="835" w:type="pct"/>
            <w:tcBorders>
              <w:top w:val="nil"/>
              <w:left w:val="nil"/>
              <w:bottom w:val="single" w:sz="4" w:space="0" w:color="auto"/>
              <w:right w:val="single" w:sz="4" w:space="0" w:color="auto"/>
            </w:tcBorders>
            <w:shd w:val="clear" w:color="auto" w:fill="auto"/>
            <w:noWrap/>
            <w:vAlign w:val="center"/>
            <w:hideMark/>
          </w:tcPr>
          <w:p w14:paraId="6FB679C5" w14:textId="77777777" w:rsidR="004F0173" w:rsidRDefault="004F0173" w:rsidP="004F0173">
            <w:pPr>
              <w:jc w:val="right"/>
              <w:rPr>
                <w:rFonts w:ascii="Calibri" w:hAnsi="Calibri" w:cs="Calibri"/>
                <w:sz w:val="22"/>
                <w:szCs w:val="22"/>
              </w:rPr>
            </w:pPr>
            <w:r>
              <w:rPr>
                <w:rFonts w:ascii="Calibri" w:hAnsi="Calibri" w:cs="Calibri"/>
                <w:sz w:val="22"/>
                <w:szCs w:val="22"/>
              </w:rPr>
              <w:t>5.095,87</w:t>
            </w:r>
          </w:p>
        </w:tc>
      </w:tr>
      <w:tr w:rsidR="004F0173" w14:paraId="37900A67"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E6A83EF" w14:textId="77777777" w:rsidR="004F0173" w:rsidRDefault="004F0173" w:rsidP="004F0173">
            <w:pPr>
              <w:rPr>
                <w:rFonts w:ascii="Calibri" w:hAnsi="Calibri" w:cs="Calibri"/>
                <w:sz w:val="22"/>
                <w:szCs w:val="22"/>
              </w:rPr>
            </w:pPr>
            <w:r>
              <w:rPr>
                <w:rFonts w:ascii="Calibri" w:hAnsi="Calibri" w:cs="Calibri"/>
                <w:sz w:val="22"/>
                <w:szCs w:val="22"/>
              </w:rPr>
              <w:t>ΛΙΒΑΔΕΙΑΣ ΓΕΝΙΚΟ ΝΟΣΟΚΟΜΕΙΟ - ΘΗΒΑΣ</w:t>
            </w:r>
          </w:p>
        </w:tc>
        <w:tc>
          <w:tcPr>
            <w:tcW w:w="774" w:type="pct"/>
            <w:tcBorders>
              <w:top w:val="nil"/>
              <w:left w:val="nil"/>
              <w:bottom w:val="single" w:sz="4" w:space="0" w:color="auto"/>
              <w:right w:val="single" w:sz="4" w:space="0" w:color="auto"/>
            </w:tcBorders>
            <w:shd w:val="clear" w:color="auto" w:fill="auto"/>
            <w:noWrap/>
            <w:vAlign w:val="center"/>
            <w:hideMark/>
          </w:tcPr>
          <w:p w14:paraId="57545811" w14:textId="77777777" w:rsidR="004F0173" w:rsidRDefault="004F0173" w:rsidP="004F0173">
            <w:pPr>
              <w:jc w:val="right"/>
              <w:rPr>
                <w:rFonts w:ascii="Calibri" w:hAnsi="Calibri" w:cs="Calibri"/>
                <w:sz w:val="22"/>
                <w:szCs w:val="22"/>
              </w:rPr>
            </w:pPr>
            <w:r>
              <w:rPr>
                <w:rFonts w:ascii="Calibri" w:hAnsi="Calibri" w:cs="Calibri"/>
                <w:sz w:val="22"/>
                <w:szCs w:val="22"/>
              </w:rPr>
              <w:t>6.601,33</w:t>
            </w:r>
          </w:p>
        </w:tc>
        <w:tc>
          <w:tcPr>
            <w:tcW w:w="835" w:type="pct"/>
            <w:tcBorders>
              <w:top w:val="nil"/>
              <w:left w:val="nil"/>
              <w:bottom w:val="single" w:sz="4" w:space="0" w:color="auto"/>
              <w:right w:val="single" w:sz="4" w:space="0" w:color="auto"/>
            </w:tcBorders>
            <w:shd w:val="clear" w:color="auto" w:fill="auto"/>
            <w:noWrap/>
            <w:vAlign w:val="center"/>
            <w:hideMark/>
          </w:tcPr>
          <w:p w14:paraId="59C361E9" w14:textId="77777777" w:rsidR="004F0173" w:rsidRDefault="004F0173" w:rsidP="004F0173">
            <w:pPr>
              <w:jc w:val="right"/>
              <w:rPr>
                <w:rFonts w:ascii="Calibri" w:hAnsi="Calibri" w:cs="Calibri"/>
                <w:sz w:val="22"/>
                <w:szCs w:val="22"/>
              </w:rPr>
            </w:pPr>
            <w:r>
              <w:rPr>
                <w:rFonts w:ascii="Calibri" w:hAnsi="Calibri" w:cs="Calibri"/>
                <w:sz w:val="22"/>
                <w:szCs w:val="22"/>
              </w:rPr>
              <w:t>1.986,17</w:t>
            </w:r>
          </w:p>
        </w:tc>
      </w:tr>
      <w:tr w:rsidR="004F0173" w14:paraId="0FC285D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BEBD455" w14:textId="77777777" w:rsidR="004F0173" w:rsidRDefault="004F0173" w:rsidP="004F0173">
            <w:pPr>
              <w:rPr>
                <w:rFonts w:ascii="Calibri" w:hAnsi="Calibri" w:cs="Calibri"/>
                <w:sz w:val="22"/>
                <w:szCs w:val="22"/>
              </w:rPr>
            </w:pPr>
            <w:r>
              <w:rPr>
                <w:rFonts w:ascii="Calibri" w:hAnsi="Calibri" w:cs="Calibri"/>
                <w:sz w:val="22"/>
                <w:szCs w:val="22"/>
              </w:rPr>
              <w:t>ΜΑΚΡΗΣ ΕΥΑΓΓΕΛΟΣ</w:t>
            </w:r>
          </w:p>
        </w:tc>
        <w:tc>
          <w:tcPr>
            <w:tcW w:w="774" w:type="pct"/>
            <w:tcBorders>
              <w:top w:val="nil"/>
              <w:left w:val="nil"/>
              <w:bottom w:val="single" w:sz="4" w:space="0" w:color="auto"/>
              <w:right w:val="single" w:sz="4" w:space="0" w:color="auto"/>
            </w:tcBorders>
            <w:shd w:val="clear" w:color="auto" w:fill="auto"/>
            <w:noWrap/>
            <w:vAlign w:val="center"/>
            <w:hideMark/>
          </w:tcPr>
          <w:p w14:paraId="113D7C3A" w14:textId="77777777" w:rsidR="004F0173" w:rsidRDefault="004F0173" w:rsidP="004F0173">
            <w:pPr>
              <w:jc w:val="right"/>
              <w:rPr>
                <w:rFonts w:ascii="Calibri" w:hAnsi="Calibri" w:cs="Calibri"/>
                <w:sz w:val="22"/>
                <w:szCs w:val="22"/>
              </w:rPr>
            </w:pPr>
            <w:r>
              <w:rPr>
                <w:rFonts w:ascii="Calibri" w:hAnsi="Calibri" w:cs="Calibri"/>
                <w:sz w:val="22"/>
                <w:szCs w:val="22"/>
              </w:rPr>
              <w:t>796,54</w:t>
            </w:r>
          </w:p>
        </w:tc>
        <w:tc>
          <w:tcPr>
            <w:tcW w:w="835" w:type="pct"/>
            <w:tcBorders>
              <w:top w:val="nil"/>
              <w:left w:val="nil"/>
              <w:bottom w:val="single" w:sz="4" w:space="0" w:color="auto"/>
              <w:right w:val="single" w:sz="4" w:space="0" w:color="auto"/>
            </w:tcBorders>
            <w:shd w:val="clear" w:color="auto" w:fill="auto"/>
            <w:noWrap/>
            <w:vAlign w:val="center"/>
            <w:hideMark/>
          </w:tcPr>
          <w:p w14:paraId="7ED36B26" w14:textId="77777777" w:rsidR="004F0173" w:rsidRDefault="004F0173" w:rsidP="004F0173">
            <w:pPr>
              <w:jc w:val="right"/>
              <w:rPr>
                <w:rFonts w:ascii="Calibri" w:hAnsi="Calibri" w:cs="Calibri"/>
                <w:sz w:val="22"/>
                <w:szCs w:val="22"/>
              </w:rPr>
            </w:pPr>
            <w:r>
              <w:rPr>
                <w:rFonts w:ascii="Calibri" w:hAnsi="Calibri" w:cs="Calibri"/>
                <w:sz w:val="22"/>
                <w:szCs w:val="22"/>
              </w:rPr>
              <w:t>272,64</w:t>
            </w:r>
          </w:p>
        </w:tc>
      </w:tr>
      <w:tr w:rsidR="004F0173" w14:paraId="42BFC5C2"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4957ED2" w14:textId="77777777" w:rsidR="004F0173" w:rsidRDefault="004F0173" w:rsidP="004F0173">
            <w:pPr>
              <w:rPr>
                <w:rFonts w:ascii="Calibri" w:hAnsi="Calibri" w:cs="Calibri"/>
                <w:sz w:val="22"/>
                <w:szCs w:val="22"/>
              </w:rPr>
            </w:pPr>
            <w:r>
              <w:rPr>
                <w:rFonts w:ascii="Calibri" w:hAnsi="Calibri" w:cs="Calibri"/>
                <w:sz w:val="22"/>
                <w:szCs w:val="22"/>
              </w:rPr>
              <w:t>ΜΕΤΑΞΑ ΠΕΡΙΦΕΡΕΙΑΚΟ ΓΕΝΙΚΟ ΑΝΤΙΚΑΡΚΙΝΙΚΟ ΝΟΣΟΚΟΜΕΙΟ ΠΕΙΡΑΙΑ</w:t>
            </w:r>
          </w:p>
        </w:tc>
        <w:tc>
          <w:tcPr>
            <w:tcW w:w="774" w:type="pct"/>
            <w:tcBorders>
              <w:top w:val="nil"/>
              <w:left w:val="nil"/>
              <w:bottom w:val="single" w:sz="4" w:space="0" w:color="auto"/>
              <w:right w:val="single" w:sz="4" w:space="0" w:color="auto"/>
            </w:tcBorders>
            <w:shd w:val="clear" w:color="auto" w:fill="auto"/>
            <w:noWrap/>
            <w:vAlign w:val="center"/>
            <w:hideMark/>
          </w:tcPr>
          <w:p w14:paraId="662EFF7A" w14:textId="77777777" w:rsidR="004F0173" w:rsidRDefault="004F0173" w:rsidP="004F0173">
            <w:pPr>
              <w:jc w:val="right"/>
              <w:rPr>
                <w:rFonts w:ascii="Calibri" w:hAnsi="Calibri" w:cs="Calibri"/>
                <w:sz w:val="22"/>
                <w:szCs w:val="22"/>
              </w:rPr>
            </w:pPr>
            <w:r>
              <w:rPr>
                <w:rFonts w:ascii="Calibri" w:hAnsi="Calibri" w:cs="Calibri"/>
                <w:sz w:val="22"/>
                <w:szCs w:val="22"/>
              </w:rPr>
              <w:t>4.296,98</w:t>
            </w:r>
          </w:p>
        </w:tc>
        <w:tc>
          <w:tcPr>
            <w:tcW w:w="835" w:type="pct"/>
            <w:tcBorders>
              <w:top w:val="nil"/>
              <w:left w:val="nil"/>
              <w:bottom w:val="single" w:sz="4" w:space="0" w:color="auto"/>
              <w:right w:val="single" w:sz="4" w:space="0" w:color="auto"/>
            </w:tcBorders>
            <w:shd w:val="clear" w:color="auto" w:fill="auto"/>
            <w:noWrap/>
            <w:vAlign w:val="center"/>
            <w:hideMark/>
          </w:tcPr>
          <w:p w14:paraId="340BC636" w14:textId="77777777" w:rsidR="004F0173" w:rsidRDefault="004F0173" w:rsidP="004F0173">
            <w:pPr>
              <w:jc w:val="right"/>
              <w:rPr>
                <w:rFonts w:ascii="Calibri" w:hAnsi="Calibri" w:cs="Calibri"/>
                <w:sz w:val="22"/>
                <w:szCs w:val="22"/>
              </w:rPr>
            </w:pPr>
            <w:r>
              <w:rPr>
                <w:rFonts w:ascii="Calibri" w:hAnsi="Calibri" w:cs="Calibri"/>
                <w:sz w:val="22"/>
                <w:szCs w:val="22"/>
              </w:rPr>
              <w:t>950,15</w:t>
            </w:r>
          </w:p>
        </w:tc>
      </w:tr>
      <w:tr w:rsidR="004F0173" w14:paraId="118140A8"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2126989" w14:textId="77777777" w:rsidR="004F0173" w:rsidRDefault="004F0173" w:rsidP="004F0173">
            <w:pPr>
              <w:rPr>
                <w:rFonts w:ascii="Calibri" w:hAnsi="Calibri" w:cs="Calibri"/>
                <w:sz w:val="22"/>
                <w:szCs w:val="22"/>
              </w:rPr>
            </w:pPr>
            <w:r>
              <w:rPr>
                <w:rFonts w:ascii="Calibri" w:hAnsi="Calibri" w:cs="Calibri"/>
                <w:sz w:val="22"/>
                <w:szCs w:val="22"/>
              </w:rPr>
              <w:t>ΝΑΥΤΙΚΟ ΝΟΣΟΚΟΜΕΙΟ ΑΘΗΝΩΝ-ΥΠΟΥΡΓΕΙΟ ΕΘΝΙΚΗΣ ΑΜΥΝΗΣ</w:t>
            </w:r>
          </w:p>
        </w:tc>
        <w:tc>
          <w:tcPr>
            <w:tcW w:w="774" w:type="pct"/>
            <w:tcBorders>
              <w:top w:val="nil"/>
              <w:left w:val="nil"/>
              <w:bottom w:val="single" w:sz="4" w:space="0" w:color="auto"/>
              <w:right w:val="single" w:sz="4" w:space="0" w:color="auto"/>
            </w:tcBorders>
            <w:shd w:val="clear" w:color="auto" w:fill="auto"/>
            <w:noWrap/>
            <w:vAlign w:val="center"/>
            <w:hideMark/>
          </w:tcPr>
          <w:p w14:paraId="2767803E" w14:textId="77777777" w:rsidR="004F0173" w:rsidRDefault="004F0173" w:rsidP="004F0173">
            <w:pPr>
              <w:jc w:val="right"/>
              <w:rPr>
                <w:rFonts w:ascii="Calibri" w:hAnsi="Calibri" w:cs="Calibri"/>
                <w:sz w:val="22"/>
                <w:szCs w:val="22"/>
              </w:rPr>
            </w:pPr>
            <w:r>
              <w:rPr>
                <w:rFonts w:ascii="Calibri" w:hAnsi="Calibri" w:cs="Calibri"/>
                <w:sz w:val="22"/>
                <w:szCs w:val="22"/>
              </w:rPr>
              <w:t>28.297,88</w:t>
            </w:r>
          </w:p>
        </w:tc>
        <w:tc>
          <w:tcPr>
            <w:tcW w:w="835" w:type="pct"/>
            <w:tcBorders>
              <w:top w:val="nil"/>
              <w:left w:val="nil"/>
              <w:bottom w:val="single" w:sz="4" w:space="0" w:color="auto"/>
              <w:right w:val="single" w:sz="4" w:space="0" w:color="auto"/>
            </w:tcBorders>
            <w:shd w:val="clear" w:color="auto" w:fill="auto"/>
            <w:noWrap/>
            <w:vAlign w:val="center"/>
            <w:hideMark/>
          </w:tcPr>
          <w:p w14:paraId="48AF8B56" w14:textId="77777777" w:rsidR="004F0173" w:rsidRDefault="004F0173" w:rsidP="004F0173">
            <w:pPr>
              <w:jc w:val="right"/>
              <w:rPr>
                <w:rFonts w:ascii="Calibri" w:hAnsi="Calibri" w:cs="Calibri"/>
                <w:sz w:val="22"/>
                <w:szCs w:val="22"/>
              </w:rPr>
            </w:pPr>
            <w:r>
              <w:rPr>
                <w:rFonts w:ascii="Calibri" w:hAnsi="Calibri" w:cs="Calibri"/>
                <w:sz w:val="22"/>
                <w:szCs w:val="22"/>
              </w:rPr>
              <w:t>23.744,16</w:t>
            </w:r>
          </w:p>
        </w:tc>
      </w:tr>
      <w:tr w:rsidR="004F0173" w14:paraId="0376205B"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69A1B6A" w14:textId="77777777" w:rsidR="004F0173" w:rsidRDefault="004F0173" w:rsidP="004F0173">
            <w:pPr>
              <w:rPr>
                <w:rFonts w:ascii="Calibri" w:hAnsi="Calibri" w:cs="Calibri"/>
                <w:sz w:val="22"/>
                <w:szCs w:val="22"/>
              </w:rPr>
            </w:pPr>
            <w:r>
              <w:rPr>
                <w:rFonts w:ascii="Calibri" w:hAnsi="Calibri" w:cs="Calibri"/>
                <w:sz w:val="22"/>
                <w:szCs w:val="22"/>
              </w:rPr>
              <w:t>ΝΕΦΡΟΛΑΙΦ ΑΕ</w:t>
            </w:r>
          </w:p>
        </w:tc>
        <w:tc>
          <w:tcPr>
            <w:tcW w:w="774" w:type="pct"/>
            <w:tcBorders>
              <w:top w:val="nil"/>
              <w:left w:val="nil"/>
              <w:bottom w:val="single" w:sz="4" w:space="0" w:color="auto"/>
              <w:right w:val="single" w:sz="4" w:space="0" w:color="auto"/>
            </w:tcBorders>
            <w:shd w:val="clear" w:color="auto" w:fill="auto"/>
            <w:noWrap/>
            <w:vAlign w:val="center"/>
            <w:hideMark/>
          </w:tcPr>
          <w:p w14:paraId="011A75B2" w14:textId="77777777" w:rsidR="004F0173" w:rsidRDefault="004F0173" w:rsidP="004F0173">
            <w:pPr>
              <w:jc w:val="right"/>
              <w:rPr>
                <w:rFonts w:ascii="Calibri" w:hAnsi="Calibri" w:cs="Calibri"/>
                <w:sz w:val="22"/>
                <w:szCs w:val="22"/>
              </w:rPr>
            </w:pPr>
            <w:r>
              <w:rPr>
                <w:rFonts w:ascii="Calibri" w:hAnsi="Calibri" w:cs="Calibri"/>
                <w:sz w:val="22"/>
                <w:szCs w:val="22"/>
              </w:rPr>
              <w:t>3.864,35</w:t>
            </w:r>
          </w:p>
        </w:tc>
        <w:tc>
          <w:tcPr>
            <w:tcW w:w="835" w:type="pct"/>
            <w:tcBorders>
              <w:top w:val="nil"/>
              <w:left w:val="nil"/>
              <w:bottom w:val="single" w:sz="4" w:space="0" w:color="auto"/>
              <w:right w:val="single" w:sz="4" w:space="0" w:color="auto"/>
            </w:tcBorders>
            <w:shd w:val="clear" w:color="auto" w:fill="auto"/>
            <w:noWrap/>
            <w:vAlign w:val="center"/>
            <w:hideMark/>
          </w:tcPr>
          <w:p w14:paraId="6F21EC60" w14:textId="77777777" w:rsidR="004F0173" w:rsidRDefault="004F0173" w:rsidP="004F0173">
            <w:pPr>
              <w:jc w:val="right"/>
              <w:rPr>
                <w:rFonts w:ascii="Calibri" w:hAnsi="Calibri" w:cs="Calibri"/>
                <w:sz w:val="22"/>
                <w:szCs w:val="22"/>
              </w:rPr>
            </w:pPr>
            <w:r>
              <w:rPr>
                <w:rFonts w:ascii="Calibri" w:hAnsi="Calibri" w:cs="Calibri"/>
                <w:sz w:val="22"/>
                <w:szCs w:val="22"/>
              </w:rPr>
              <w:t>385,42</w:t>
            </w:r>
          </w:p>
        </w:tc>
      </w:tr>
      <w:tr w:rsidR="004F0173" w14:paraId="335B4687"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65C3FD47" w14:textId="77777777" w:rsidR="004F0173" w:rsidRDefault="004F0173" w:rsidP="004F0173">
            <w:pPr>
              <w:rPr>
                <w:rFonts w:ascii="Calibri" w:hAnsi="Calibri" w:cs="Calibri"/>
                <w:sz w:val="22"/>
                <w:szCs w:val="22"/>
              </w:rPr>
            </w:pPr>
            <w:r>
              <w:rPr>
                <w:rFonts w:ascii="Calibri" w:hAnsi="Calibri" w:cs="Calibri"/>
                <w:sz w:val="22"/>
                <w:szCs w:val="22"/>
              </w:rPr>
              <w:t>ΝΟΣΟΚΟΜΕΙΟ ΠΑΙΔΩΝ ΑΓΛΑΙΑ ΚΥΡΙΑΚΟΥ</w:t>
            </w:r>
          </w:p>
        </w:tc>
        <w:tc>
          <w:tcPr>
            <w:tcW w:w="774" w:type="pct"/>
            <w:tcBorders>
              <w:top w:val="nil"/>
              <w:left w:val="nil"/>
              <w:bottom w:val="single" w:sz="4" w:space="0" w:color="auto"/>
              <w:right w:val="single" w:sz="4" w:space="0" w:color="auto"/>
            </w:tcBorders>
            <w:shd w:val="clear" w:color="auto" w:fill="auto"/>
            <w:noWrap/>
            <w:vAlign w:val="center"/>
            <w:hideMark/>
          </w:tcPr>
          <w:p w14:paraId="2AD86BCE" w14:textId="77777777" w:rsidR="004F0173" w:rsidRDefault="004F0173" w:rsidP="004F0173">
            <w:pPr>
              <w:jc w:val="right"/>
              <w:rPr>
                <w:rFonts w:ascii="Calibri" w:hAnsi="Calibri" w:cs="Calibri"/>
                <w:sz w:val="22"/>
                <w:szCs w:val="22"/>
              </w:rPr>
            </w:pPr>
            <w:r>
              <w:rPr>
                <w:rFonts w:ascii="Calibri" w:hAnsi="Calibri" w:cs="Calibri"/>
                <w:sz w:val="22"/>
                <w:szCs w:val="22"/>
              </w:rPr>
              <w:t>20.725,61</w:t>
            </w:r>
          </w:p>
        </w:tc>
        <w:tc>
          <w:tcPr>
            <w:tcW w:w="835" w:type="pct"/>
            <w:tcBorders>
              <w:top w:val="nil"/>
              <w:left w:val="nil"/>
              <w:bottom w:val="single" w:sz="4" w:space="0" w:color="auto"/>
              <w:right w:val="single" w:sz="4" w:space="0" w:color="auto"/>
            </w:tcBorders>
            <w:shd w:val="clear" w:color="auto" w:fill="auto"/>
            <w:noWrap/>
            <w:vAlign w:val="center"/>
            <w:hideMark/>
          </w:tcPr>
          <w:p w14:paraId="4BAC7D99" w14:textId="77777777" w:rsidR="004F0173" w:rsidRDefault="004F0173" w:rsidP="004F0173">
            <w:pPr>
              <w:jc w:val="right"/>
              <w:rPr>
                <w:rFonts w:ascii="Calibri" w:hAnsi="Calibri" w:cs="Calibri"/>
                <w:sz w:val="22"/>
                <w:szCs w:val="22"/>
              </w:rPr>
            </w:pPr>
            <w:r>
              <w:rPr>
                <w:rFonts w:ascii="Calibri" w:hAnsi="Calibri" w:cs="Calibri"/>
                <w:sz w:val="22"/>
                <w:szCs w:val="22"/>
              </w:rPr>
              <w:t>6.034,15</w:t>
            </w:r>
          </w:p>
        </w:tc>
      </w:tr>
      <w:tr w:rsidR="004F0173" w14:paraId="451A78B9"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4FAD6AC1" w14:textId="77777777" w:rsidR="004F0173" w:rsidRDefault="004F0173" w:rsidP="004F0173">
            <w:pPr>
              <w:rPr>
                <w:rFonts w:ascii="Calibri" w:hAnsi="Calibri" w:cs="Calibri"/>
                <w:sz w:val="22"/>
                <w:szCs w:val="22"/>
              </w:rPr>
            </w:pPr>
            <w:r>
              <w:rPr>
                <w:rFonts w:ascii="Calibri" w:hAnsi="Calibri" w:cs="Calibri"/>
                <w:sz w:val="22"/>
                <w:szCs w:val="22"/>
              </w:rPr>
              <w:t>ΟΙΚΟΑΝΑΚΥΚΛΩΣΗ ΑΕ</w:t>
            </w:r>
          </w:p>
        </w:tc>
        <w:tc>
          <w:tcPr>
            <w:tcW w:w="774" w:type="pct"/>
            <w:tcBorders>
              <w:top w:val="nil"/>
              <w:left w:val="nil"/>
              <w:bottom w:val="single" w:sz="4" w:space="0" w:color="auto"/>
              <w:right w:val="single" w:sz="4" w:space="0" w:color="auto"/>
            </w:tcBorders>
            <w:shd w:val="clear" w:color="auto" w:fill="auto"/>
            <w:noWrap/>
            <w:vAlign w:val="center"/>
            <w:hideMark/>
          </w:tcPr>
          <w:p w14:paraId="4AE5536A" w14:textId="77777777" w:rsidR="004F0173" w:rsidRDefault="004F0173" w:rsidP="004F0173">
            <w:pPr>
              <w:jc w:val="right"/>
              <w:rPr>
                <w:rFonts w:ascii="Calibri" w:hAnsi="Calibri" w:cs="Calibri"/>
                <w:sz w:val="22"/>
                <w:szCs w:val="22"/>
              </w:rPr>
            </w:pPr>
            <w:r>
              <w:rPr>
                <w:rFonts w:ascii="Calibri" w:hAnsi="Calibri" w:cs="Calibri"/>
                <w:sz w:val="22"/>
                <w:szCs w:val="22"/>
              </w:rPr>
              <w:t>533,60</w:t>
            </w:r>
          </w:p>
        </w:tc>
        <w:tc>
          <w:tcPr>
            <w:tcW w:w="835" w:type="pct"/>
            <w:tcBorders>
              <w:top w:val="nil"/>
              <w:left w:val="nil"/>
              <w:bottom w:val="single" w:sz="4" w:space="0" w:color="auto"/>
              <w:right w:val="single" w:sz="4" w:space="0" w:color="auto"/>
            </w:tcBorders>
            <w:shd w:val="clear" w:color="auto" w:fill="auto"/>
            <w:noWrap/>
            <w:vAlign w:val="center"/>
            <w:hideMark/>
          </w:tcPr>
          <w:p w14:paraId="5ABDF986" w14:textId="77777777" w:rsidR="004F0173" w:rsidRDefault="004F0173" w:rsidP="004F0173">
            <w:pPr>
              <w:jc w:val="right"/>
              <w:rPr>
                <w:rFonts w:ascii="Calibri" w:hAnsi="Calibri" w:cs="Calibri"/>
                <w:sz w:val="22"/>
                <w:szCs w:val="22"/>
              </w:rPr>
            </w:pPr>
            <w:r>
              <w:rPr>
                <w:rFonts w:ascii="Calibri" w:hAnsi="Calibri" w:cs="Calibri"/>
                <w:sz w:val="22"/>
                <w:szCs w:val="22"/>
              </w:rPr>
              <w:t>7,62</w:t>
            </w:r>
          </w:p>
        </w:tc>
      </w:tr>
      <w:tr w:rsidR="004F0173" w14:paraId="27D826B5"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3963264" w14:textId="77777777" w:rsidR="004F0173" w:rsidRDefault="004F0173" w:rsidP="004F0173">
            <w:pPr>
              <w:rPr>
                <w:rFonts w:ascii="Calibri" w:hAnsi="Calibri" w:cs="Calibri"/>
                <w:sz w:val="22"/>
                <w:szCs w:val="22"/>
              </w:rPr>
            </w:pPr>
            <w:r>
              <w:rPr>
                <w:rFonts w:ascii="Calibri" w:hAnsi="Calibri" w:cs="Calibri"/>
                <w:sz w:val="22"/>
                <w:szCs w:val="22"/>
              </w:rPr>
              <w:t>ΟΙΚΟΑΝΑΚΥΚΛΩΣΗ ΑΕ</w:t>
            </w:r>
          </w:p>
        </w:tc>
        <w:tc>
          <w:tcPr>
            <w:tcW w:w="774" w:type="pct"/>
            <w:tcBorders>
              <w:top w:val="nil"/>
              <w:left w:val="nil"/>
              <w:bottom w:val="single" w:sz="4" w:space="0" w:color="auto"/>
              <w:right w:val="single" w:sz="4" w:space="0" w:color="auto"/>
            </w:tcBorders>
            <w:shd w:val="clear" w:color="auto" w:fill="auto"/>
            <w:noWrap/>
            <w:vAlign w:val="center"/>
            <w:hideMark/>
          </w:tcPr>
          <w:p w14:paraId="5417F05B" w14:textId="77777777" w:rsidR="004F0173" w:rsidRDefault="004F0173" w:rsidP="004F0173">
            <w:pPr>
              <w:jc w:val="right"/>
              <w:rPr>
                <w:rFonts w:ascii="Calibri" w:hAnsi="Calibri" w:cs="Calibri"/>
                <w:sz w:val="22"/>
                <w:szCs w:val="22"/>
              </w:rPr>
            </w:pPr>
            <w:r>
              <w:rPr>
                <w:rFonts w:ascii="Calibri" w:hAnsi="Calibri" w:cs="Calibri"/>
                <w:sz w:val="22"/>
                <w:szCs w:val="22"/>
              </w:rPr>
              <w:t>91.734,71</w:t>
            </w:r>
          </w:p>
        </w:tc>
        <w:tc>
          <w:tcPr>
            <w:tcW w:w="835" w:type="pct"/>
            <w:tcBorders>
              <w:top w:val="nil"/>
              <w:left w:val="nil"/>
              <w:bottom w:val="single" w:sz="4" w:space="0" w:color="auto"/>
              <w:right w:val="single" w:sz="4" w:space="0" w:color="auto"/>
            </w:tcBorders>
            <w:shd w:val="clear" w:color="auto" w:fill="auto"/>
            <w:noWrap/>
            <w:vAlign w:val="center"/>
            <w:hideMark/>
          </w:tcPr>
          <w:p w14:paraId="356CBE95" w14:textId="77777777" w:rsidR="004F0173" w:rsidRDefault="004F0173" w:rsidP="004F0173">
            <w:pPr>
              <w:jc w:val="right"/>
              <w:rPr>
                <w:rFonts w:ascii="Calibri" w:hAnsi="Calibri" w:cs="Calibri"/>
                <w:sz w:val="22"/>
                <w:szCs w:val="22"/>
              </w:rPr>
            </w:pPr>
            <w:r>
              <w:rPr>
                <w:rFonts w:ascii="Calibri" w:hAnsi="Calibri" w:cs="Calibri"/>
                <w:sz w:val="22"/>
                <w:szCs w:val="22"/>
              </w:rPr>
              <w:t>82.785,16</w:t>
            </w:r>
          </w:p>
        </w:tc>
      </w:tr>
      <w:tr w:rsidR="004F0173" w14:paraId="4A8A9BDB"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A51B9A8" w14:textId="77777777" w:rsidR="004F0173" w:rsidRDefault="004F0173" w:rsidP="004F0173">
            <w:pPr>
              <w:rPr>
                <w:rFonts w:ascii="Calibri" w:hAnsi="Calibri" w:cs="Calibri"/>
                <w:sz w:val="22"/>
                <w:szCs w:val="22"/>
              </w:rPr>
            </w:pPr>
            <w:r>
              <w:rPr>
                <w:rFonts w:ascii="Calibri" w:hAnsi="Calibri" w:cs="Calibri"/>
                <w:sz w:val="22"/>
                <w:szCs w:val="22"/>
              </w:rPr>
              <w:t>ΠΑΝΕΠΙΣΤΗΜΙΑΚΟ ΓΕΝΙΚΟ ΝΟΣΟΚΟΜΕΙΟ ΠΑΤΡΩΝ</w:t>
            </w:r>
          </w:p>
        </w:tc>
        <w:tc>
          <w:tcPr>
            <w:tcW w:w="774" w:type="pct"/>
            <w:tcBorders>
              <w:top w:val="nil"/>
              <w:left w:val="nil"/>
              <w:bottom w:val="single" w:sz="4" w:space="0" w:color="auto"/>
              <w:right w:val="single" w:sz="4" w:space="0" w:color="auto"/>
            </w:tcBorders>
            <w:shd w:val="clear" w:color="auto" w:fill="auto"/>
            <w:noWrap/>
            <w:vAlign w:val="center"/>
            <w:hideMark/>
          </w:tcPr>
          <w:p w14:paraId="1C4C3BF3" w14:textId="77777777" w:rsidR="004F0173" w:rsidRDefault="004F0173" w:rsidP="004F0173">
            <w:pPr>
              <w:jc w:val="right"/>
              <w:rPr>
                <w:rFonts w:ascii="Calibri" w:hAnsi="Calibri" w:cs="Calibri"/>
                <w:sz w:val="22"/>
                <w:szCs w:val="22"/>
              </w:rPr>
            </w:pPr>
            <w:r>
              <w:rPr>
                <w:rFonts w:ascii="Calibri" w:hAnsi="Calibri" w:cs="Calibri"/>
                <w:sz w:val="22"/>
                <w:szCs w:val="22"/>
              </w:rPr>
              <w:t>54.624,12</w:t>
            </w:r>
          </w:p>
        </w:tc>
        <w:tc>
          <w:tcPr>
            <w:tcW w:w="835" w:type="pct"/>
            <w:tcBorders>
              <w:top w:val="nil"/>
              <w:left w:val="nil"/>
              <w:bottom w:val="single" w:sz="4" w:space="0" w:color="auto"/>
              <w:right w:val="single" w:sz="4" w:space="0" w:color="auto"/>
            </w:tcBorders>
            <w:shd w:val="clear" w:color="auto" w:fill="auto"/>
            <w:noWrap/>
            <w:vAlign w:val="center"/>
            <w:hideMark/>
          </w:tcPr>
          <w:p w14:paraId="33A48B8E" w14:textId="77777777" w:rsidR="004F0173" w:rsidRDefault="004F0173" w:rsidP="004F0173">
            <w:pPr>
              <w:jc w:val="right"/>
              <w:rPr>
                <w:rFonts w:ascii="Calibri" w:hAnsi="Calibri" w:cs="Calibri"/>
                <w:sz w:val="22"/>
                <w:szCs w:val="22"/>
              </w:rPr>
            </w:pPr>
            <w:r>
              <w:rPr>
                <w:rFonts w:ascii="Calibri" w:hAnsi="Calibri" w:cs="Calibri"/>
                <w:sz w:val="22"/>
                <w:szCs w:val="22"/>
              </w:rPr>
              <w:t>15.225,03</w:t>
            </w:r>
          </w:p>
        </w:tc>
      </w:tr>
      <w:tr w:rsidR="004F0173" w14:paraId="29D9D12E"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4289EF29" w14:textId="77777777" w:rsidR="004F0173" w:rsidRDefault="004F0173" w:rsidP="004F0173">
            <w:pPr>
              <w:rPr>
                <w:rFonts w:ascii="Calibri" w:hAnsi="Calibri" w:cs="Calibri"/>
                <w:sz w:val="22"/>
                <w:szCs w:val="22"/>
              </w:rPr>
            </w:pPr>
            <w:r>
              <w:rPr>
                <w:rFonts w:ascii="Calibri" w:hAnsi="Calibri" w:cs="Calibri"/>
                <w:sz w:val="22"/>
                <w:szCs w:val="22"/>
              </w:rPr>
              <w:t>ΠΟΛΥΚΛΙΝΙΚΗ ΛΑΜΙΑΣ ΑΕ</w:t>
            </w:r>
          </w:p>
        </w:tc>
        <w:tc>
          <w:tcPr>
            <w:tcW w:w="774" w:type="pct"/>
            <w:tcBorders>
              <w:top w:val="nil"/>
              <w:left w:val="nil"/>
              <w:bottom w:val="single" w:sz="4" w:space="0" w:color="auto"/>
              <w:right w:val="single" w:sz="4" w:space="0" w:color="auto"/>
            </w:tcBorders>
            <w:shd w:val="clear" w:color="auto" w:fill="auto"/>
            <w:noWrap/>
            <w:vAlign w:val="center"/>
            <w:hideMark/>
          </w:tcPr>
          <w:p w14:paraId="40A8C020" w14:textId="77777777" w:rsidR="004F0173" w:rsidRDefault="004F0173" w:rsidP="004F0173">
            <w:pPr>
              <w:jc w:val="right"/>
              <w:rPr>
                <w:rFonts w:ascii="Calibri" w:hAnsi="Calibri" w:cs="Calibri"/>
                <w:sz w:val="22"/>
                <w:szCs w:val="22"/>
              </w:rPr>
            </w:pPr>
            <w:r>
              <w:rPr>
                <w:rFonts w:ascii="Calibri" w:hAnsi="Calibri" w:cs="Calibri"/>
                <w:sz w:val="22"/>
                <w:szCs w:val="22"/>
              </w:rPr>
              <w:t>10.607,00</w:t>
            </w:r>
          </w:p>
        </w:tc>
        <w:tc>
          <w:tcPr>
            <w:tcW w:w="835" w:type="pct"/>
            <w:tcBorders>
              <w:top w:val="nil"/>
              <w:left w:val="nil"/>
              <w:bottom w:val="single" w:sz="4" w:space="0" w:color="auto"/>
              <w:right w:val="single" w:sz="4" w:space="0" w:color="auto"/>
            </w:tcBorders>
            <w:shd w:val="clear" w:color="auto" w:fill="auto"/>
            <w:noWrap/>
            <w:vAlign w:val="center"/>
            <w:hideMark/>
          </w:tcPr>
          <w:p w14:paraId="24DF695D" w14:textId="77777777" w:rsidR="004F0173" w:rsidRDefault="004F0173" w:rsidP="004F0173">
            <w:pPr>
              <w:jc w:val="right"/>
              <w:rPr>
                <w:rFonts w:ascii="Calibri" w:hAnsi="Calibri" w:cs="Calibri"/>
                <w:sz w:val="22"/>
                <w:szCs w:val="22"/>
              </w:rPr>
            </w:pPr>
            <w:r>
              <w:rPr>
                <w:rFonts w:ascii="Calibri" w:hAnsi="Calibri" w:cs="Calibri"/>
                <w:sz w:val="22"/>
                <w:szCs w:val="22"/>
              </w:rPr>
              <w:t>10.076,65</w:t>
            </w:r>
          </w:p>
        </w:tc>
      </w:tr>
      <w:tr w:rsidR="004F0173" w14:paraId="7157DF61"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43A94A0" w14:textId="77777777" w:rsidR="004F0173" w:rsidRDefault="004F0173" w:rsidP="004F0173">
            <w:pPr>
              <w:rPr>
                <w:rFonts w:ascii="Calibri" w:hAnsi="Calibri" w:cs="Calibri"/>
                <w:sz w:val="22"/>
                <w:szCs w:val="22"/>
              </w:rPr>
            </w:pPr>
            <w:r>
              <w:rPr>
                <w:rFonts w:ascii="Calibri" w:hAnsi="Calibri" w:cs="Calibri"/>
                <w:sz w:val="22"/>
                <w:szCs w:val="22"/>
              </w:rPr>
              <w:t>ΡΕΘΥΜΝΟΥ 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76647977" w14:textId="77777777" w:rsidR="004F0173" w:rsidRDefault="004F0173" w:rsidP="004F0173">
            <w:pPr>
              <w:jc w:val="right"/>
              <w:rPr>
                <w:rFonts w:ascii="Calibri" w:hAnsi="Calibri" w:cs="Calibri"/>
                <w:sz w:val="22"/>
                <w:szCs w:val="22"/>
              </w:rPr>
            </w:pPr>
            <w:r>
              <w:rPr>
                <w:rFonts w:ascii="Calibri" w:hAnsi="Calibri" w:cs="Calibri"/>
                <w:sz w:val="22"/>
                <w:szCs w:val="22"/>
              </w:rPr>
              <w:t>665,66</w:t>
            </w:r>
          </w:p>
        </w:tc>
        <w:tc>
          <w:tcPr>
            <w:tcW w:w="835" w:type="pct"/>
            <w:tcBorders>
              <w:top w:val="nil"/>
              <w:left w:val="nil"/>
              <w:bottom w:val="single" w:sz="4" w:space="0" w:color="auto"/>
              <w:right w:val="single" w:sz="4" w:space="0" w:color="auto"/>
            </w:tcBorders>
            <w:shd w:val="clear" w:color="auto" w:fill="auto"/>
            <w:noWrap/>
            <w:vAlign w:val="center"/>
            <w:hideMark/>
          </w:tcPr>
          <w:p w14:paraId="0794C50B" w14:textId="77777777" w:rsidR="004F0173" w:rsidRDefault="004F0173" w:rsidP="004F0173">
            <w:pPr>
              <w:jc w:val="right"/>
              <w:rPr>
                <w:rFonts w:ascii="Calibri" w:hAnsi="Calibri" w:cs="Calibri"/>
                <w:sz w:val="22"/>
                <w:szCs w:val="22"/>
              </w:rPr>
            </w:pPr>
            <w:r>
              <w:rPr>
                <w:rFonts w:ascii="Calibri" w:hAnsi="Calibri" w:cs="Calibri"/>
                <w:sz w:val="22"/>
                <w:szCs w:val="22"/>
              </w:rPr>
              <w:t>192,51</w:t>
            </w:r>
          </w:p>
        </w:tc>
      </w:tr>
      <w:tr w:rsidR="004F0173" w14:paraId="73A1BBA6"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532188C5" w14:textId="77777777" w:rsidR="004F0173" w:rsidRDefault="004F0173" w:rsidP="004F0173">
            <w:pPr>
              <w:rPr>
                <w:rFonts w:ascii="Calibri" w:hAnsi="Calibri" w:cs="Calibri"/>
                <w:sz w:val="22"/>
                <w:szCs w:val="22"/>
              </w:rPr>
            </w:pPr>
            <w:r>
              <w:rPr>
                <w:rFonts w:ascii="Calibri" w:hAnsi="Calibri" w:cs="Calibri"/>
                <w:sz w:val="22"/>
                <w:szCs w:val="22"/>
              </w:rPr>
              <w:t>ΣΙΣΜΑΝΟΓΛΕΙΟ ΓΕΝΙΚΟ ΝΟΣΟΚΟΜΕΙΟ ΑΤΤΙΚΗΣ ΑΜΑΛΙΑ ΦΛΕΜΙΝΓΚ</w:t>
            </w:r>
          </w:p>
        </w:tc>
        <w:tc>
          <w:tcPr>
            <w:tcW w:w="774" w:type="pct"/>
            <w:tcBorders>
              <w:top w:val="nil"/>
              <w:left w:val="nil"/>
              <w:bottom w:val="single" w:sz="4" w:space="0" w:color="auto"/>
              <w:right w:val="single" w:sz="4" w:space="0" w:color="auto"/>
            </w:tcBorders>
            <w:shd w:val="clear" w:color="auto" w:fill="auto"/>
            <w:noWrap/>
            <w:vAlign w:val="center"/>
            <w:hideMark/>
          </w:tcPr>
          <w:p w14:paraId="4888C336" w14:textId="77777777" w:rsidR="004F0173" w:rsidRDefault="004F0173" w:rsidP="004F0173">
            <w:pPr>
              <w:jc w:val="right"/>
              <w:rPr>
                <w:rFonts w:ascii="Calibri" w:hAnsi="Calibri" w:cs="Calibri"/>
                <w:sz w:val="22"/>
                <w:szCs w:val="22"/>
              </w:rPr>
            </w:pPr>
            <w:r>
              <w:rPr>
                <w:rFonts w:ascii="Calibri" w:hAnsi="Calibri" w:cs="Calibri"/>
                <w:sz w:val="22"/>
                <w:szCs w:val="22"/>
              </w:rPr>
              <w:t>324.749,88</w:t>
            </w:r>
          </w:p>
        </w:tc>
        <w:tc>
          <w:tcPr>
            <w:tcW w:w="835" w:type="pct"/>
            <w:tcBorders>
              <w:top w:val="nil"/>
              <w:left w:val="nil"/>
              <w:bottom w:val="single" w:sz="4" w:space="0" w:color="auto"/>
              <w:right w:val="single" w:sz="4" w:space="0" w:color="auto"/>
            </w:tcBorders>
            <w:shd w:val="clear" w:color="auto" w:fill="auto"/>
            <w:noWrap/>
            <w:vAlign w:val="center"/>
            <w:hideMark/>
          </w:tcPr>
          <w:p w14:paraId="41B5B9B2" w14:textId="77777777" w:rsidR="004F0173" w:rsidRDefault="004F0173" w:rsidP="004F0173">
            <w:pPr>
              <w:jc w:val="right"/>
              <w:rPr>
                <w:rFonts w:ascii="Calibri" w:hAnsi="Calibri" w:cs="Calibri"/>
                <w:sz w:val="22"/>
                <w:szCs w:val="22"/>
              </w:rPr>
            </w:pPr>
            <w:r>
              <w:rPr>
                <w:rFonts w:ascii="Calibri" w:hAnsi="Calibri" w:cs="Calibri"/>
                <w:sz w:val="22"/>
                <w:szCs w:val="22"/>
              </w:rPr>
              <w:t>91.270,51</w:t>
            </w:r>
          </w:p>
        </w:tc>
      </w:tr>
      <w:tr w:rsidR="004F0173" w14:paraId="6FB0F8C0"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1EA8D547" w14:textId="77777777" w:rsidR="004F0173" w:rsidRDefault="004F0173" w:rsidP="004F0173">
            <w:pPr>
              <w:rPr>
                <w:rFonts w:ascii="Calibri" w:hAnsi="Calibri" w:cs="Calibri"/>
                <w:sz w:val="22"/>
                <w:szCs w:val="22"/>
              </w:rPr>
            </w:pPr>
            <w:r>
              <w:rPr>
                <w:rFonts w:ascii="Calibri" w:hAnsi="Calibri" w:cs="Calibri"/>
                <w:sz w:val="22"/>
                <w:szCs w:val="22"/>
              </w:rPr>
              <w:t>ΣΙΣΜΑΝΟΓΛΕΙΟ ΓΕΝΙΚΟ ΝΟΣΟΚΟΜΕΙΟ ΑΤΤΙΚΗΣ ΑΜΑΛΙΑ ΦΛΕΜΙΝΓΚ (ΠΡΩΗΝ ΠΑΡΑΡΤΗΜΑ 1ο ΙΚΑ ΜΕΛΙΣΣΙΩΝ)</w:t>
            </w:r>
          </w:p>
        </w:tc>
        <w:tc>
          <w:tcPr>
            <w:tcW w:w="774" w:type="pct"/>
            <w:tcBorders>
              <w:top w:val="nil"/>
              <w:left w:val="nil"/>
              <w:bottom w:val="single" w:sz="4" w:space="0" w:color="auto"/>
              <w:right w:val="single" w:sz="4" w:space="0" w:color="auto"/>
            </w:tcBorders>
            <w:shd w:val="clear" w:color="auto" w:fill="auto"/>
            <w:noWrap/>
            <w:vAlign w:val="center"/>
            <w:hideMark/>
          </w:tcPr>
          <w:p w14:paraId="4E0AD5F1" w14:textId="77777777" w:rsidR="004F0173" w:rsidRDefault="004F0173" w:rsidP="004F0173">
            <w:pPr>
              <w:jc w:val="right"/>
              <w:rPr>
                <w:rFonts w:ascii="Calibri" w:hAnsi="Calibri" w:cs="Calibri"/>
                <w:sz w:val="22"/>
                <w:szCs w:val="22"/>
              </w:rPr>
            </w:pPr>
            <w:r>
              <w:rPr>
                <w:rFonts w:ascii="Calibri" w:hAnsi="Calibri" w:cs="Calibri"/>
                <w:sz w:val="22"/>
                <w:szCs w:val="22"/>
              </w:rPr>
              <w:t>2.744,00</w:t>
            </w:r>
          </w:p>
        </w:tc>
        <w:tc>
          <w:tcPr>
            <w:tcW w:w="835" w:type="pct"/>
            <w:tcBorders>
              <w:top w:val="nil"/>
              <w:left w:val="nil"/>
              <w:bottom w:val="single" w:sz="4" w:space="0" w:color="auto"/>
              <w:right w:val="single" w:sz="4" w:space="0" w:color="auto"/>
            </w:tcBorders>
            <w:shd w:val="clear" w:color="auto" w:fill="auto"/>
            <w:noWrap/>
            <w:vAlign w:val="center"/>
            <w:hideMark/>
          </w:tcPr>
          <w:p w14:paraId="10BE4D87" w14:textId="77777777" w:rsidR="004F0173" w:rsidRDefault="004F0173" w:rsidP="004F0173">
            <w:pPr>
              <w:jc w:val="right"/>
              <w:rPr>
                <w:rFonts w:ascii="Calibri" w:hAnsi="Calibri" w:cs="Calibri"/>
                <w:sz w:val="22"/>
                <w:szCs w:val="22"/>
              </w:rPr>
            </w:pPr>
            <w:r>
              <w:rPr>
                <w:rFonts w:ascii="Calibri" w:hAnsi="Calibri" w:cs="Calibri"/>
                <w:sz w:val="22"/>
                <w:szCs w:val="22"/>
              </w:rPr>
              <w:t>850,64</w:t>
            </w:r>
          </w:p>
        </w:tc>
      </w:tr>
      <w:tr w:rsidR="004F0173" w14:paraId="1C8C3406"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7343CD3E" w14:textId="77777777" w:rsidR="004F0173" w:rsidRDefault="004F0173" w:rsidP="004F0173">
            <w:pPr>
              <w:rPr>
                <w:rFonts w:ascii="Calibri" w:hAnsi="Calibri" w:cs="Calibri"/>
                <w:sz w:val="22"/>
                <w:szCs w:val="22"/>
              </w:rPr>
            </w:pPr>
            <w:r>
              <w:rPr>
                <w:rFonts w:ascii="Calibri" w:hAnsi="Calibri" w:cs="Calibri"/>
                <w:sz w:val="22"/>
                <w:szCs w:val="22"/>
              </w:rPr>
              <w:t>ΣΩΤΗΡ ΘΕΡΑΠΕΥΤΗΡΙΟ ΚΛΙΝΙΚΗ ΓΡΗΓΟΡΙΑΔΗ ΑΕ</w:t>
            </w:r>
          </w:p>
        </w:tc>
        <w:tc>
          <w:tcPr>
            <w:tcW w:w="774" w:type="pct"/>
            <w:tcBorders>
              <w:top w:val="nil"/>
              <w:left w:val="nil"/>
              <w:bottom w:val="single" w:sz="4" w:space="0" w:color="auto"/>
              <w:right w:val="single" w:sz="4" w:space="0" w:color="auto"/>
            </w:tcBorders>
            <w:shd w:val="clear" w:color="auto" w:fill="auto"/>
            <w:noWrap/>
            <w:vAlign w:val="center"/>
            <w:hideMark/>
          </w:tcPr>
          <w:p w14:paraId="0B25A828" w14:textId="77777777" w:rsidR="004F0173" w:rsidRDefault="004F0173" w:rsidP="004F0173">
            <w:pPr>
              <w:jc w:val="right"/>
              <w:rPr>
                <w:rFonts w:ascii="Calibri" w:hAnsi="Calibri" w:cs="Calibri"/>
                <w:sz w:val="22"/>
                <w:szCs w:val="22"/>
              </w:rPr>
            </w:pPr>
            <w:r>
              <w:rPr>
                <w:rFonts w:ascii="Calibri" w:hAnsi="Calibri" w:cs="Calibri"/>
                <w:sz w:val="22"/>
                <w:szCs w:val="22"/>
              </w:rPr>
              <w:t>15.954,00</w:t>
            </w:r>
          </w:p>
        </w:tc>
        <w:tc>
          <w:tcPr>
            <w:tcW w:w="835" w:type="pct"/>
            <w:tcBorders>
              <w:top w:val="nil"/>
              <w:left w:val="nil"/>
              <w:bottom w:val="single" w:sz="4" w:space="0" w:color="auto"/>
              <w:right w:val="single" w:sz="4" w:space="0" w:color="auto"/>
            </w:tcBorders>
            <w:shd w:val="clear" w:color="auto" w:fill="auto"/>
            <w:noWrap/>
            <w:vAlign w:val="center"/>
            <w:hideMark/>
          </w:tcPr>
          <w:p w14:paraId="3EB0B7E9" w14:textId="77777777" w:rsidR="004F0173" w:rsidRDefault="004F0173" w:rsidP="004F0173">
            <w:pPr>
              <w:jc w:val="right"/>
              <w:rPr>
                <w:rFonts w:ascii="Calibri" w:hAnsi="Calibri" w:cs="Calibri"/>
                <w:sz w:val="22"/>
                <w:szCs w:val="22"/>
              </w:rPr>
            </w:pPr>
            <w:r>
              <w:rPr>
                <w:rFonts w:ascii="Calibri" w:hAnsi="Calibri" w:cs="Calibri"/>
                <w:sz w:val="22"/>
                <w:szCs w:val="22"/>
              </w:rPr>
              <w:t>15.156,30</w:t>
            </w:r>
          </w:p>
        </w:tc>
      </w:tr>
      <w:tr w:rsidR="004F0173" w14:paraId="33BE4F7A"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49B47D81" w14:textId="77777777" w:rsidR="004F0173" w:rsidRDefault="004F0173" w:rsidP="004F0173">
            <w:pPr>
              <w:rPr>
                <w:rFonts w:ascii="Calibri" w:hAnsi="Calibri" w:cs="Calibri"/>
                <w:sz w:val="22"/>
                <w:szCs w:val="22"/>
              </w:rPr>
            </w:pPr>
            <w:r>
              <w:rPr>
                <w:rFonts w:ascii="Calibri" w:hAnsi="Calibri" w:cs="Calibri"/>
                <w:sz w:val="22"/>
                <w:szCs w:val="22"/>
              </w:rPr>
              <w:t>ΤΖΑΝΕΙΟ ΓΕΝΙΚΟ ΝΟΣΟΚΟΜΕΙΟ ΠΕΙΡΑΙΑ</w:t>
            </w:r>
          </w:p>
        </w:tc>
        <w:tc>
          <w:tcPr>
            <w:tcW w:w="774" w:type="pct"/>
            <w:tcBorders>
              <w:top w:val="nil"/>
              <w:left w:val="nil"/>
              <w:bottom w:val="single" w:sz="4" w:space="0" w:color="auto"/>
              <w:right w:val="single" w:sz="4" w:space="0" w:color="auto"/>
            </w:tcBorders>
            <w:shd w:val="clear" w:color="auto" w:fill="auto"/>
            <w:noWrap/>
            <w:vAlign w:val="center"/>
            <w:hideMark/>
          </w:tcPr>
          <w:p w14:paraId="2C3FA7F7" w14:textId="77777777" w:rsidR="004F0173" w:rsidRDefault="004F0173" w:rsidP="004F0173">
            <w:pPr>
              <w:jc w:val="right"/>
              <w:rPr>
                <w:rFonts w:ascii="Calibri" w:hAnsi="Calibri" w:cs="Calibri"/>
                <w:sz w:val="22"/>
                <w:szCs w:val="22"/>
              </w:rPr>
            </w:pPr>
            <w:r>
              <w:rPr>
                <w:rFonts w:ascii="Calibri" w:hAnsi="Calibri" w:cs="Calibri"/>
                <w:sz w:val="22"/>
                <w:szCs w:val="22"/>
              </w:rPr>
              <w:t>5.615,79</w:t>
            </w:r>
          </w:p>
        </w:tc>
        <w:tc>
          <w:tcPr>
            <w:tcW w:w="835" w:type="pct"/>
            <w:tcBorders>
              <w:top w:val="nil"/>
              <w:left w:val="nil"/>
              <w:bottom w:val="single" w:sz="4" w:space="0" w:color="auto"/>
              <w:right w:val="single" w:sz="4" w:space="0" w:color="auto"/>
            </w:tcBorders>
            <w:shd w:val="clear" w:color="auto" w:fill="auto"/>
            <w:noWrap/>
            <w:vAlign w:val="center"/>
            <w:hideMark/>
          </w:tcPr>
          <w:p w14:paraId="211B6A00" w14:textId="77777777" w:rsidR="004F0173" w:rsidRDefault="004F0173" w:rsidP="004F0173">
            <w:pPr>
              <w:jc w:val="right"/>
              <w:rPr>
                <w:rFonts w:ascii="Calibri" w:hAnsi="Calibri" w:cs="Calibri"/>
                <w:sz w:val="22"/>
                <w:szCs w:val="22"/>
              </w:rPr>
            </w:pPr>
            <w:r>
              <w:rPr>
                <w:rFonts w:ascii="Calibri" w:hAnsi="Calibri" w:cs="Calibri"/>
                <w:sz w:val="22"/>
                <w:szCs w:val="22"/>
              </w:rPr>
              <w:t>1.268,52</w:t>
            </w:r>
          </w:p>
        </w:tc>
      </w:tr>
      <w:tr w:rsidR="004F0173" w14:paraId="3E65FA57"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26FBCE1E" w14:textId="77777777" w:rsidR="004F0173" w:rsidRDefault="004F0173" w:rsidP="004F0173">
            <w:pPr>
              <w:rPr>
                <w:rFonts w:ascii="Calibri" w:hAnsi="Calibri" w:cs="Calibri"/>
                <w:sz w:val="22"/>
                <w:szCs w:val="22"/>
              </w:rPr>
            </w:pPr>
            <w:r>
              <w:rPr>
                <w:rFonts w:ascii="Calibri" w:hAnsi="Calibri" w:cs="Calibri"/>
                <w:sz w:val="22"/>
                <w:szCs w:val="22"/>
              </w:rPr>
              <w:t>ΥΠ. ΔΙΚΑΙΟΣΥΝΗΣ, ΔΙΑΦΑΝΕΙΑΣ &amp; ΑΝΘΡ. ΔΙΚΑΙΩΜΑΤΩΝ (ΙΑΤΡΟΔΙΚΑΣΤΙΚΗ ΥΠΗΡΕΣΙΑ ΑΘΗΝΩΝ)</w:t>
            </w:r>
          </w:p>
        </w:tc>
        <w:tc>
          <w:tcPr>
            <w:tcW w:w="774" w:type="pct"/>
            <w:tcBorders>
              <w:top w:val="nil"/>
              <w:left w:val="nil"/>
              <w:bottom w:val="single" w:sz="4" w:space="0" w:color="auto"/>
              <w:right w:val="single" w:sz="4" w:space="0" w:color="auto"/>
            </w:tcBorders>
            <w:shd w:val="clear" w:color="auto" w:fill="auto"/>
            <w:noWrap/>
            <w:vAlign w:val="center"/>
            <w:hideMark/>
          </w:tcPr>
          <w:p w14:paraId="251F23BA" w14:textId="77777777" w:rsidR="004F0173" w:rsidRDefault="004F0173" w:rsidP="004F0173">
            <w:pPr>
              <w:jc w:val="right"/>
              <w:rPr>
                <w:rFonts w:ascii="Calibri" w:hAnsi="Calibri" w:cs="Calibri"/>
                <w:sz w:val="22"/>
                <w:szCs w:val="22"/>
              </w:rPr>
            </w:pPr>
            <w:r>
              <w:rPr>
                <w:rFonts w:ascii="Calibri" w:hAnsi="Calibri" w:cs="Calibri"/>
                <w:sz w:val="22"/>
                <w:szCs w:val="22"/>
              </w:rPr>
              <w:t>1.815,32</w:t>
            </w:r>
          </w:p>
        </w:tc>
        <w:tc>
          <w:tcPr>
            <w:tcW w:w="835" w:type="pct"/>
            <w:tcBorders>
              <w:top w:val="nil"/>
              <w:left w:val="nil"/>
              <w:bottom w:val="single" w:sz="4" w:space="0" w:color="auto"/>
              <w:right w:val="single" w:sz="4" w:space="0" w:color="auto"/>
            </w:tcBorders>
            <w:shd w:val="clear" w:color="auto" w:fill="auto"/>
            <w:noWrap/>
            <w:vAlign w:val="center"/>
            <w:hideMark/>
          </w:tcPr>
          <w:p w14:paraId="36AA4D58" w14:textId="77777777" w:rsidR="004F0173" w:rsidRDefault="004F0173" w:rsidP="004F0173">
            <w:pPr>
              <w:jc w:val="right"/>
              <w:rPr>
                <w:rFonts w:ascii="Calibri" w:hAnsi="Calibri" w:cs="Calibri"/>
                <w:sz w:val="22"/>
                <w:szCs w:val="22"/>
              </w:rPr>
            </w:pPr>
            <w:r>
              <w:rPr>
                <w:rFonts w:ascii="Calibri" w:hAnsi="Calibri" w:cs="Calibri"/>
                <w:sz w:val="22"/>
                <w:szCs w:val="22"/>
              </w:rPr>
              <w:t>562,34</w:t>
            </w:r>
          </w:p>
        </w:tc>
      </w:tr>
      <w:tr w:rsidR="004F0173" w14:paraId="591ED1FF"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6941BF7C" w14:textId="77777777" w:rsidR="004F0173" w:rsidRDefault="004F0173" w:rsidP="004F0173">
            <w:pPr>
              <w:rPr>
                <w:rFonts w:ascii="Calibri" w:hAnsi="Calibri" w:cs="Calibri"/>
                <w:sz w:val="22"/>
                <w:szCs w:val="22"/>
              </w:rPr>
            </w:pPr>
            <w:r>
              <w:rPr>
                <w:rFonts w:ascii="Calibri" w:hAnsi="Calibri" w:cs="Calibri"/>
                <w:sz w:val="22"/>
                <w:szCs w:val="22"/>
              </w:rPr>
              <w:t>ΧΑΛΚΙΔΑΣ ΓΕΝΙΚΟ ΝΟΣΟΚΟΜΕΙΟ</w:t>
            </w:r>
          </w:p>
        </w:tc>
        <w:tc>
          <w:tcPr>
            <w:tcW w:w="774" w:type="pct"/>
            <w:tcBorders>
              <w:top w:val="nil"/>
              <w:left w:val="nil"/>
              <w:bottom w:val="single" w:sz="4" w:space="0" w:color="auto"/>
              <w:right w:val="single" w:sz="4" w:space="0" w:color="auto"/>
            </w:tcBorders>
            <w:shd w:val="clear" w:color="auto" w:fill="auto"/>
            <w:noWrap/>
            <w:vAlign w:val="center"/>
            <w:hideMark/>
          </w:tcPr>
          <w:p w14:paraId="1A5BD6C2" w14:textId="77777777" w:rsidR="004F0173" w:rsidRDefault="004F0173" w:rsidP="004F0173">
            <w:pPr>
              <w:jc w:val="right"/>
              <w:rPr>
                <w:rFonts w:ascii="Calibri" w:hAnsi="Calibri" w:cs="Calibri"/>
                <w:sz w:val="22"/>
                <w:szCs w:val="22"/>
              </w:rPr>
            </w:pPr>
            <w:r>
              <w:rPr>
                <w:rFonts w:ascii="Calibri" w:hAnsi="Calibri" w:cs="Calibri"/>
                <w:sz w:val="22"/>
                <w:szCs w:val="22"/>
              </w:rPr>
              <w:t>4.125,67</w:t>
            </w:r>
          </w:p>
        </w:tc>
        <w:tc>
          <w:tcPr>
            <w:tcW w:w="835" w:type="pct"/>
            <w:tcBorders>
              <w:top w:val="nil"/>
              <w:left w:val="nil"/>
              <w:bottom w:val="single" w:sz="4" w:space="0" w:color="auto"/>
              <w:right w:val="single" w:sz="4" w:space="0" w:color="auto"/>
            </w:tcBorders>
            <w:shd w:val="clear" w:color="auto" w:fill="auto"/>
            <w:noWrap/>
            <w:vAlign w:val="center"/>
            <w:hideMark/>
          </w:tcPr>
          <w:p w14:paraId="504A9ABB" w14:textId="77777777" w:rsidR="004F0173" w:rsidRDefault="004F0173" w:rsidP="004F0173">
            <w:pPr>
              <w:jc w:val="right"/>
              <w:rPr>
                <w:rFonts w:ascii="Calibri" w:hAnsi="Calibri" w:cs="Calibri"/>
                <w:sz w:val="22"/>
                <w:szCs w:val="22"/>
              </w:rPr>
            </w:pPr>
            <w:r>
              <w:rPr>
                <w:rFonts w:ascii="Calibri" w:hAnsi="Calibri" w:cs="Calibri"/>
                <w:sz w:val="22"/>
                <w:szCs w:val="22"/>
              </w:rPr>
              <w:t>1.279,06</w:t>
            </w:r>
          </w:p>
        </w:tc>
      </w:tr>
      <w:tr w:rsidR="004F0173" w14:paraId="0886C175"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0E6B0A38" w14:textId="159AD375" w:rsidR="004F0173" w:rsidRDefault="004F0173" w:rsidP="004F0173">
            <w:pPr>
              <w:rPr>
                <w:rFonts w:ascii="Calibri" w:hAnsi="Calibri" w:cs="Calibri"/>
                <w:b/>
                <w:bCs/>
                <w:sz w:val="22"/>
                <w:szCs w:val="22"/>
              </w:rPr>
            </w:pPr>
          </w:p>
        </w:tc>
        <w:tc>
          <w:tcPr>
            <w:tcW w:w="774" w:type="pct"/>
            <w:tcBorders>
              <w:top w:val="nil"/>
              <w:left w:val="nil"/>
              <w:bottom w:val="single" w:sz="4" w:space="0" w:color="auto"/>
              <w:right w:val="single" w:sz="4" w:space="0" w:color="auto"/>
            </w:tcBorders>
            <w:shd w:val="clear" w:color="auto" w:fill="auto"/>
            <w:noWrap/>
            <w:vAlign w:val="center"/>
            <w:hideMark/>
          </w:tcPr>
          <w:p w14:paraId="3B73AD02" w14:textId="77777777" w:rsidR="004F0173" w:rsidRDefault="004F0173" w:rsidP="004F0173">
            <w:pPr>
              <w:jc w:val="right"/>
              <w:rPr>
                <w:rFonts w:ascii="Calibri" w:hAnsi="Calibri" w:cs="Calibri"/>
                <w:b/>
                <w:bCs/>
                <w:sz w:val="22"/>
                <w:szCs w:val="22"/>
              </w:rPr>
            </w:pPr>
            <w:r>
              <w:rPr>
                <w:rFonts w:ascii="Calibri" w:hAnsi="Calibri" w:cs="Calibri"/>
                <w:b/>
                <w:bCs/>
                <w:sz w:val="22"/>
                <w:szCs w:val="22"/>
              </w:rPr>
              <w:t>3.909.858,65</w:t>
            </w:r>
          </w:p>
        </w:tc>
        <w:tc>
          <w:tcPr>
            <w:tcW w:w="835" w:type="pct"/>
            <w:tcBorders>
              <w:top w:val="nil"/>
              <w:left w:val="nil"/>
              <w:bottom w:val="single" w:sz="4" w:space="0" w:color="auto"/>
              <w:right w:val="single" w:sz="4" w:space="0" w:color="auto"/>
            </w:tcBorders>
            <w:shd w:val="clear" w:color="auto" w:fill="auto"/>
            <w:noWrap/>
            <w:vAlign w:val="center"/>
            <w:hideMark/>
          </w:tcPr>
          <w:p w14:paraId="5FC0F513" w14:textId="77777777" w:rsidR="004F0173" w:rsidRDefault="004F0173" w:rsidP="004F0173">
            <w:pPr>
              <w:jc w:val="right"/>
              <w:rPr>
                <w:rFonts w:ascii="Calibri" w:hAnsi="Calibri" w:cs="Calibri"/>
                <w:b/>
                <w:bCs/>
                <w:sz w:val="22"/>
                <w:szCs w:val="22"/>
              </w:rPr>
            </w:pPr>
            <w:r>
              <w:rPr>
                <w:rFonts w:ascii="Calibri" w:hAnsi="Calibri" w:cs="Calibri"/>
                <w:b/>
                <w:bCs/>
                <w:sz w:val="22"/>
                <w:szCs w:val="22"/>
              </w:rPr>
              <w:t>2.072.833,43</w:t>
            </w:r>
          </w:p>
        </w:tc>
      </w:tr>
      <w:tr w:rsidR="004F0173" w14:paraId="2662836B" w14:textId="77777777" w:rsidTr="004F0173">
        <w:trPr>
          <w:trHeight w:val="300"/>
          <w:jc w:val="center"/>
        </w:trPr>
        <w:tc>
          <w:tcPr>
            <w:tcW w:w="3391" w:type="pct"/>
            <w:tcBorders>
              <w:top w:val="nil"/>
              <w:left w:val="single" w:sz="4" w:space="0" w:color="auto"/>
              <w:bottom w:val="single" w:sz="4" w:space="0" w:color="auto"/>
              <w:right w:val="single" w:sz="4" w:space="0" w:color="auto"/>
            </w:tcBorders>
            <w:shd w:val="clear" w:color="auto" w:fill="auto"/>
            <w:noWrap/>
            <w:vAlign w:val="center"/>
            <w:hideMark/>
          </w:tcPr>
          <w:p w14:paraId="34B85A08" w14:textId="77777777" w:rsidR="004F0173" w:rsidRDefault="004F0173" w:rsidP="004F0173">
            <w:pPr>
              <w:jc w:val="center"/>
              <w:rPr>
                <w:rFonts w:ascii="Calibri" w:hAnsi="Calibri" w:cs="Calibri"/>
                <w:b/>
                <w:bCs/>
                <w:sz w:val="22"/>
                <w:szCs w:val="22"/>
              </w:rPr>
            </w:pPr>
            <w:r>
              <w:rPr>
                <w:rFonts w:ascii="Calibri" w:hAnsi="Calibri" w:cs="Calibri"/>
                <w:b/>
                <w:bCs/>
                <w:sz w:val="22"/>
                <w:szCs w:val="22"/>
              </w:rPr>
              <w:t>Σύνολα</w:t>
            </w:r>
          </w:p>
        </w:tc>
        <w:tc>
          <w:tcPr>
            <w:tcW w:w="1609" w:type="pct"/>
            <w:gridSpan w:val="2"/>
            <w:tcBorders>
              <w:top w:val="single" w:sz="4" w:space="0" w:color="auto"/>
              <w:left w:val="nil"/>
              <w:bottom w:val="single" w:sz="4" w:space="0" w:color="auto"/>
              <w:right w:val="single" w:sz="4" w:space="0" w:color="auto"/>
            </w:tcBorders>
            <w:shd w:val="clear" w:color="auto" w:fill="auto"/>
            <w:noWrap/>
            <w:vAlign w:val="center"/>
            <w:hideMark/>
          </w:tcPr>
          <w:p w14:paraId="1F62A50C" w14:textId="77777777" w:rsidR="004F0173" w:rsidRDefault="004F0173" w:rsidP="004F0173">
            <w:pPr>
              <w:jc w:val="center"/>
              <w:rPr>
                <w:rFonts w:ascii="Calibri" w:hAnsi="Calibri" w:cs="Calibri"/>
                <w:b/>
                <w:bCs/>
                <w:sz w:val="22"/>
                <w:szCs w:val="22"/>
              </w:rPr>
            </w:pPr>
            <w:r>
              <w:rPr>
                <w:rFonts w:ascii="Calibri" w:hAnsi="Calibri" w:cs="Calibri"/>
                <w:b/>
                <w:bCs/>
                <w:sz w:val="22"/>
                <w:szCs w:val="22"/>
              </w:rPr>
              <w:t>5.982.692,08</w:t>
            </w:r>
          </w:p>
        </w:tc>
      </w:tr>
    </w:tbl>
    <w:p w14:paraId="11382DDF" w14:textId="77777777" w:rsidR="005567DC" w:rsidRDefault="005567DC" w:rsidP="0073759D">
      <w:pPr>
        <w:spacing w:line="276" w:lineRule="auto"/>
        <w:ind w:left="720" w:right="60"/>
        <w:jc w:val="both"/>
        <w:rPr>
          <w:rFonts w:asciiTheme="minorHAnsi" w:eastAsia="Microsoft JhengHei" w:hAnsiTheme="minorHAnsi" w:cs="Tunga"/>
          <w:sz w:val="22"/>
          <w:lang w:val="en-US"/>
        </w:rPr>
      </w:pPr>
    </w:p>
    <w:p w14:paraId="33448CC5" w14:textId="77777777" w:rsidR="002F7255" w:rsidRPr="0073759D" w:rsidRDefault="002F7255" w:rsidP="0073759D">
      <w:pPr>
        <w:spacing w:line="276" w:lineRule="auto"/>
        <w:ind w:left="720" w:right="60"/>
        <w:jc w:val="both"/>
        <w:rPr>
          <w:rFonts w:asciiTheme="minorHAnsi" w:eastAsia="Microsoft JhengHei" w:hAnsiTheme="minorHAnsi" w:cs="Tunga"/>
          <w:sz w:val="22"/>
          <w:lang w:val="en-US"/>
        </w:rPr>
      </w:pPr>
    </w:p>
    <w:p w14:paraId="67D9235A" w14:textId="77777777" w:rsidR="00A27CB2" w:rsidRPr="0073759D" w:rsidRDefault="00A27CB2" w:rsidP="0073759D">
      <w:pPr>
        <w:spacing w:line="276" w:lineRule="auto"/>
        <w:ind w:right="60"/>
        <w:jc w:val="both"/>
        <w:rPr>
          <w:rFonts w:asciiTheme="minorHAnsi" w:eastAsia="Microsoft JhengHei" w:hAnsiTheme="minorHAnsi" w:cs="Tunga"/>
          <w:sz w:val="22"/>
        </w:rPr>
      </w:pPr>
    </w:p>
    <w:p w14:paraId="102E1FF8" w14:textId="77777777" w:rsidR="00386C08" w:rsidRPr="0073759D" w:rsidRDefault="000D1C9D"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lastRenderedPageBreak/>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9</w:t>
      </w:r>
      <w:r w:rsidR="00386C08" w:rsidRPr="0073759D">
        <w:rPr>
          <w:rFonts w:asciiTheme="minorHAnsi" w:eastAsia="Microsoft JhengHei" w:hAnsiTheme="minorHAnsi" w:cs="Tunga"/>
          <w:b/>
          <w:sz w:val="22"/>
        </w:rPr>
        <w:t xml:space="preserve">: Οι υποχρεώσεις του </w:t>
      </w:r>
      <w:r w:rsidR="00842EE2"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 για τις οποίες η προθεσμία εξοφλήσεως τους είναι μεγαλύτερη από πέντε χρόνια από την - ημερομηνία κλεισίματος του ισολογισμού, κατά κατηγορία λογαριασμών και πιστωτή, και οι υποχρεώσεις που καλύπτονται με εμπράγματες ασφάλειες, με αναφορά της φύσεως και της μορφής τους.</w:t>
      </w:r>
    </w:p>
    <w:p w14:paraId="548D32A0" w14:textId="77777777" w:rsidR="003F6F87" w:rsidRPr="00125A1F" w:rsidRDefault="003F6F87" w:rsidP="003F6F87">
      <w:pPr>
        <w:spacing w:line="276" w:lineRule="auto"/>
        <w:ind w:left="792" w:right="60"/>
        <w:jc w:val="both"/>
        <w:rPr>
          <w:rFonts w:asciiTheme="minorHAnsi" w:eastAsia="Microsoft JhengHei" w:hAnsiTheme="minorHAnsi" w:cs="Tunga"/>
          <w:sz w:val="22"/>
        </w:rPr>
      </w:pPr>
    </w:p>
    <w:p w14:paraId="47DC138B" w14:textId="77777777" w:rsidR="002042B6" w:rsidRPr="0073759D" w:rsidRDefault="002042B6" w:rsidP="003F6F87">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w:t>
      </w:r>
    </w:p>
    <w:p w14:paraId="60E69928"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ab/>
      </w:r>
    </w:p>
    <w:p w14:paraId="098E6F52" w14:textId="77777777" w:rsidR="00386C08" w:rsidRPr="0073759D" w:rsidRDefault="000D1C9D"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10</w:t>
      </w:r>
      <w:r w:rsidR="00386C08" w:rsidRPr="0073759D">
        <w:rPr>
          <w:rFonts w:asciiTheme="minorHAnsi" w:eastAsia="Microsoft JhengHei" w:hAnsiTheme="minorHAnsi" w:cs="Tunga"/>
          <w:b/>
          <w:sz w:val="22"/>
        </w:rPr>
        <w:t xml:space="preserve">: Οι υποχρεώσεις που δεν εμφανίζονται στον ισολογισμό του </w:t>
      </w:r>
      <w:r w:rsidR="006B721D"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 εφόσον η παράθεση τους είναι χρήσιμη για την εκτίμηση της οικονομικής τους καταστάσεως (π.χ. αποζημιώσεις απολύσεως ή εξόδου από την υπηρεσία του προσωπικού ή υποχρεώσεις για εξόφληση ομολογιών υπέρ το άρτιο). Τυχόν τέτοιες υποχρεώσεις για συντάξεις, καθώς και τυχόν άλλες υποχρεώσεις αναφέρονται χωριστά.</w:t>
      </w:r>
    </w:p>
    <w:p w14:paraId="385163D2" w14:textId="77777777" w:rsidR="003F6F87" w:rsidRPr="00125A1F" w:rsidRDefault="003F6F87" w:rsidP="0073759D">
      <w:pPr>
        <w:spacing w:line="276" w:lineRule="auto"/>
        <w:ind w:right="60" w:firstLine="720"/>
        <w:jc w:val="both"/>
        <w:rPr>
          <w:rFonts w:asciiTheme="minorHAnsi" w:eastAsia="Microsoft JhengHei" w:hAnsiTheme="minorHAnsi" w:cs="Tunga"/>
          <w:sz w:val="22"/>
        </w:rPr>
      </w:pPr>
    </w:p>
    <w:p w14:paraId="256F509F" w14:textId="474B8481" w:rsidR="00386C08" w:rsidRDefault="00386C08" w:rsidP="0073759D">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w:t>
      </w:r>
    </w:p>
    <w:p w14:paraId="37271B83" w14:textId="7257317A" w:rsidR="00805ABF" w:rsidRDefault="00805ABF" w:rsidP="0073759D">
      <w:pPr>
        <w:spacing w:line="276" w:lineRule="auto"/>
        <w:ind w:right="60" w:firstLine="720"/>
        <w:jc w:val="both"/>
        <w:rPr>
          <w:rFonts w:asciiTheme="minorHAnsi" w:eastAsia="Microsoft JhengHei" w:hAnsiTheme="minorHAnsi" w:cs="Tunga"/>
          <w:sz w:val="22"/>
        </w:rPr>
      </w:pPr>
    </w:p>
    <w:p w14:paraId="1611FAB4" w14:textId="4ACB75BA" w:rsidR="00805ABF" w:rsidRDefault="00805ABF" w:rsidP="0073759D">
      <w:pPr>
        <w:spacing w:line="276" w:lineRule="auto"/>
        <w:ind w:right="60" w:firstLine="720"/>
        <w:jc w:val="both"/>
        <w:rPr>
          <w:rFonts w:asciiTheme="minorHAnsi" w:eastAsia="Microsoft JhengHei" w:hAnsiTheme="minorHAnsi" w:cs="Tunga"/>
          <w:sz w:val="22"/>
        </w:rPr>
      </w:pPr>
    </w:p>
    <w:p w14:paraId="2B52B1DA" w14:textId="77777777" w:rsidR="00386C08" w:rsidRPr="0049783F" w:rsidRDefault="00386C08" w:rsidP="0073759D">
      <w:pPr>
        <w:numPr>
          <w:ilvl w:val="0"/>
          <w:numId w:val="22"/>
        </w:numPr>
        <w:spacing w:line="276" w:lineRule="auto"/>
        <w:ind w:right="60"/>
        <w:jc w:val="both"/>
        <w:rPr>
          <w:rFonts w:asciiTheme="minorHAnsi" w:eastAsia="Microsoft JhengHei" w:hAnsiTheme="minorHAnsi" w:cs="Tunga"/>
        </w:rPr>
      </w:pPr>
      <w:r w:rsidRPr="0049783F">
        <w:rPr>
          <w:rFonts w:asciiTheme="minorHAnsi" w:eastAsia="Microsoft JhengHei" w:hAnsiTheme="minorHAnsi" w:cs="Tunga"/>
          <w:b/>
          <w:u w:val="single"/>
        </w:rPr>
        <w:t>ΜΕΤΑΒΑΤΙΚΟΙ  ΛΟΓΑΡΙΑΣΜΟΙ</w:t>
      </w:r>
    </w:p>
    <w:p w14:paraId="1E7DC586" w14:textId="77777777" w:rsidR="00386C08" w:rsidRPr="0073759D" w:rsidRDefault="00386C08" w:rsidP="0073759D">
      <w:pPr>
        <w:spacing w:line="276" w:lineRule="auto"/>
        <w:ind w:right="60"/>
        <w:jc w:val="both"/>
        <w:rPr>
          <w:rFonts w:asciiTheme="minorHAnsi" w:eastAsia="Microsoft JhengHei" w:hAnsiTheme="minorHAnsi" w:cs="Tunga"/>
          <w:b/>
          <w:bCs/>
          <w:sz w:val="22"/>
        </w:rPr>
      </w:pPr>
    </w:p>
    <w:p w14:paraId="5A0F6A8A" w14:textId="77777777" w:rsidR="00386C08" w:rsidRDefault="00386C08" w:rsidP="0073759D">
      <w:pPr>
        <w:numPr>
          <w:ilvl w:val="1"/>
          <w:numId w:val="22"/>
        </w:numPr>
        <w:spacing w:line="276" w:lineRule="auto"/>
        <w:ind w:right="60"/>
        <w:jc w:val="both"/>
        <w:rPr>
          <w:rFonts w:asciiTheme="minorHAnsi" w:eastAsia="Microsoft JhengHei" w:hAnsiTheme="minorHAnsi" w:cs="Tunga"/>
          <w:b/>
          <w:bCs/>
          <w:sz w:val="22"/>
        </w:rPr>
      </w:pPr>
      <w:r w:rsidRPr="0073759D">
        <w:rPr>
          <w:rFonts w:asciiTheme="minorHAnsi" w:eastAsia="Microsoft JhengHei" w:hAnsiTheme="minorHAnsi" w:cs="Tunga"/>
          <w:b/>
          <w:bCs/>
          <w:sz w:val="22"/>
        </w:rPr>
        <w:t xml:space="preserve"> </w:t>
      </w:r>
      <w:r w:rsidR="00102BA6" w:rsidRPr="0073759D">
        <w:rPr>
          <w:rFonts w:asciiTheme="minorHAnsi" w:eastAsia="Microsoft JhengHei" w:hAnsiTheme="minorHAnsi" w:cs="Tunga"/>
          <w:b/>
          <w:bCs/>
          <w:sz w:val="22"/>
          <w:u w:val="single"/>
        </w:rPr>
        <w:t>Άρθρο</w:t>
      </w:r>
      <w:r w:rsidRPr="0073759D">
        <w:rPr>
          <w:rFonts w:asciiTheme="minorHAnsi" w:eastAsia="Microsoft JhengHei" w:hAnsiTheme="minorHAnsi" w:cs="Tunga"/>
          <w:b/>
          <w:bCs/>
          <w:sz w:val="22"/>
          <w:u w:val="single"/>
        </w:rPr>
        <w:t xml:space="preserve"> 1 παρ. 4.1.501 </w:t>
      </w:r>
      <w:proofErr w:type="spellStart"/>
      <w:r w:rsidRPr="0073759D">
        <w:rPr>
          <w:rFonts w:asciiTheme="minorHAnsi" w:eastAsia="Microsoft JhengHei" w:hAnsiTheme="minorHAnsi" w:cs="Tunga"/>
          <w:b/>
          <w:bCs/>
          <w:sz w:val="22"/>
          <w:u w:val="single"/>
        </w:rPr>
        <w:t>περίπτ</w:t>
      </w:r>
      <w:proofErr w:type="spellEnd"/>
      <w:r w:rsidRPr="0073759D">
        <w:rPr>
          <w:rFonts w:asciiTheme="minorHAnsi" w:eastAsia="Microsoft JhengHei" w:hAnsiTheme="minorHAnsi" w:cs="Tunga"/>
          <w:b/>
          <w:bCs/>
          <w:sz w:val="22"/>
          <w:u w:val="single"/>
        </w:rPr>
        <w:t>. 17β</w:t>
      </w:r>
      <w:r w:rsidRPr="0073759D">
        <w:rPr>
          <w:rFonts w:asciiTheme="minorHAnsi" w:eastAsia="Microsoft JhengHei" w:hAnsiTheme="minorHAnsi" w:cs="Tunga"/>
          <w:b/>
          <w:bCs/>
          <w:sz w:val="22"/>
        </w:rPr>
        <w:t>: Αναλύσεις των ποσών των λογαριασμών 36.01 "έσοδα χρήσεως εισπρακτέα" και 56.01 "έξοδα χρήσεως πληρωτέα" , αν τα ποσά αυτά είναι σημαντικά.</w:t>
      </w:r>
    </w:p>
    <w:p w14:paraId="1C770734" w14:textId="77777777" w:rsidR="00663630" w:rsidRPr="0073759D" w:rsidRDefault="00663630" w:rsidP="00663630">
      <w:pPr>
        <w:spacing w:line="276" w:lineRule="auto"/>
        <w:ind w:left="360" w:right="60"/>
        <w:jc w:val="both"/>
        <w:rPr>
          <w:rFonts w:asciiTheme="minorHAnsi" w:eastAsia="Microsoft JhengHei" w:hAnsiTheme="minorHAnsi" w:cs="Tunga"/>
          <w:b/>
          <w:bCs/>
          <w:sz w:val="22"/>
        </w:rPr>
      </w:pPr>
    </w:p>
    <w:p w14:paraId="1D5C0BEB" w14:textId="3B7AE9FD" w:rsidR="00386C08" w:rsidRDefault="006B721D" w:rsidP="0073759D">
      <w:pPr>
        <w:numPr>
          <w:ilvl w:val="0"/>
          <w:numId w:val="37"/>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Τα έ</w:t>
      </w:r>
      <w:r w:rsidR="00386C08" w:rsidRPr="0073759D">
        <w:rPr>
          <w:rFonts w:asciiTheme="minorHAnsi" w:eastAsia="Microsoft JhengHei" w:hAnsiTheme="minorHAnsi" w:cs="Tunga"/>
          <w:sz w:val="22"/>
        </w:rPr>
        <w:t xml:space="preserve">σοδα χρήσεως εισπρακτέα </w:t>
      </w:r>
      <w:r w:rsidRPr="0073759D">
        <w:rPr>
          <w:rFonts w:asciiTheme="minorHAnsi" w:eastAsia="Microsoft JhengHei" w:hAnsiTheme="minorHAnsi" w:cs="Tunga"/>
          <w:sz w:val="22"/>
        </w:rPr>
        <w:t xml:space="preserve">ανέρχονται σε ποσό </w:t>
      </w:r>
      <w:r w:rsidR="00374A47">
        <w:rPr>
          <w:rFonts w:asciiTheme="minorHAnsi" w:eastAsia="Microsoft JhengHei" w:hAnsiTheme="minorHAnsi" w:cs="Tunga"/>
          <w:b/>
          <w:bCs/>
          <w:sz w:val="22"/>
        </w:rPr>
        <w:t>47.185.347,49</w:t>
      </w:r>
      <w:r w:rsidR="00ED0B4A" w:rsidRPr="0073759D">
        <w:rPr>
          <w:rFonts w:asciiTheme="minorHAnsi" w:eastAsia="Microsoft JhengHei" w:hAnsiTheme="minorHAnsi" w:cs="Tunga"/>
          <w:sz w:val="22"/>
        </w:rPr>
        <w:t xml:space="preserve"> </w:t>
      </w:r>
      <w:r w:rsidRPr="0073759D">
        <w:rPr>
          <w:rFonts w:asciiTheme="minorHAnsi" w:eastAsia="Microsoft JhengHei" w:hAnsiTheme="minorHAnsi" w:cs="Tunga"/>
          <w:sz w:val="22"/>
        </w:rPr>
        <w:t xml:space="preserve">€ και </w:t>
      </w:r>
      <w:r w:rsidR="002D28D0" w:rsidRPr="0073759D">
        <w:rPr>
          <w:rFonts w:asciiTheme="minorHAnsi" w:eastAsia="Microsoft JhengHei" w:hAnsiTheme="minorHAnsi" w:cs="Tunga"/>
          <w:sz w:val="22"/>
        </w:rPr>
        <w:t>αναλύονται ακολούθως:</w:t>
      </w:r>
    </w:p>
    <w:p w14:paraId="6F41E86C" w14:textId="77777777" w:rsidR="00E13830" w:rsidRDefault="00E13830" w:rsidP="00E13830">
      <w:pPr>
        <w:spacing w:line="276" w:lineRule="auto"/>
        <w:ind w:left="360" w:right="60"/>
        <w:jc w:val="both"/>
        <w:rPr>
          <w:rFonts w:asciiTheme="minorHAnsi" w:eastAsia="Microsoft JhengHei" w:hAnsiTheme="minorHAnsi" w:cs="Tunga"/>
          <w:sz w:val="22"/>
        </w:rPr>
      </w:pPr>
    </w:p>
    <w:tbl>
      <w:tblPr>
        <w:tblW w:w="9214" w:type="dxa"/>
        <w:tblInd w:w="704" w:type="dxa"/>
        <w:tblLook w:val="04A0" w:firstRow="1" w:lastRow="0" w:firstColumn="1" w:lastColumn="0" w:noHBand="0" w:noVBand="1"/>
      </w:tblPr>
      <w:tblGrid>
        <w:gridCol w:w="7655"/>
        <w:gridCol w:w="1559"/>
      </w:tblGrid>
      <w:tr w:rsidR="00374A47" w:rsidRPr="00374A47" w14:paraId="70962EC6" w14:textId="77777777" w:rsidTr="00374A47">
        <w:trPr>
          <w:trHeight w:val="450"/>
        </w:trPr>
        <w:tc>
          <w:tcPr>
            <w:tcW w:w="7655" w:type="dxa"/>
            <w:tcBorders>
              <w:top w:val="single" w:sz="4" w:space="0" w:color="auto"/>
              <w:left w:val="single" w:sz="4" w:space="0" w:color="auto"/>
              <w:bottom w:val="single" w:sz="4" w:space="0" w:color="auto"/>
              <w:right w:val="single" w:sz="4" w:space="0" w:color="auto"/>
            </w:tcBorders>
            <w:shd w:val="clear" w:color="auto" w:fill="auto"/>
            <w:hideMark/>
          </w:tcPr>
          <w:p w14:paraId="5E129168" w14:textId="77777777"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πωλήσεις βιοαερίου εισπρακτέα(βεβαιώθηκαν κατά το έτος 2021)</w:t>
            </w:r>
          </w:p>
        </w:tc>
        <w:tc>
          <w:tcPr>
            <w:tcW w:w="1559" w:type="dxa"/>
            <w:tcBorders>
              <w:top w:val="single" w:sz="4" w:space="0" w:color="auto"/>
              <w:left w:val="nil"/>
              <w:bottom w:val="single" w:sz="4" w:space="0" w:color="auto"/>
              <w:right w:val="single" w:sz="4" w:space="0" w:color="auto"/>
            </w:tcBorders>
            <w:shd w:val="clear" w:color="auto" w:fill="auto"/>
            <w:noWrap/>
            <w:hideMark/>
          </w:tcPr>
          <w:p w14:paraId="096130B4"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90.604,51</w:t>
            </w:r>
          </w:p>
        </w:tc>
      </w:tr>
      <w:tr w:rsidR="00374A47" w:rsidRPr="00374A47" w14:paraId="16E4FC45" w14:textId="77777777" w:rsidTr="00374A47">
        <w:trPr>
          <w:trHeight w:val="450"/>
        </w:trPr>
        <w:tc>
          <w:tcPr>
            <w:tcW w:w="7655" w:type="dxa"/>
            <w:tcBorders>
              <w:top w:val="nil"/>
              <w:left w:val="single" w:sz="4" w:space="0" w:color="auto"/>
              <w:bottom w:val="single" w:sz="4" w:space="0" w:color="auto"/>
              <w:right w:val="single" w:sz="4" w:space="0" w:color="auto"/>
            </w:tcBorders>
            <w:shd w:val="clear" w:color="auto" w:fill="auto"/>
            <w:hideMark/>
          </w:tcPr>
          <w:p w14:paraId="4C8D4369" w14:textId="77777777"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εισφορές χρήσεως εισπρακτέα(βεβαιώθηκαν κατά το έτος 2021)</w:t>
            </w:r>
          </w:p>
        </w:tc>
        <w:tc>
          <w:tcPr>
            <w:tcW w:w="1559" w:type="dxa"/>
            <w:tcBorders>
              <w:top w:val="nil"/>
              <w:left w:val="nil"/>
              <w:bottom w:val="single" w:sz="4" w:space="0" w:color="auto"/>
              <w:right w:val="single" w:sz="4" w:space="0" w:color="auto"/>
            </w:tcBorders>
            <w:shd w:val="clear" w:color="auto" w:fill="auto"/>
            <w:noWrap/>
            <w:hideMark/>
          </w:tcPr>
          <w:p w14:paraId="625FF91F"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11.832.015,27</w:t>
            </w:r>
          </w:p>
        </w:tc>
      </w:tr>
      <w:tr w:rsidR="00374A47" w:rsidRPr="00374A47" w14:paraId="78467635" w14:textId="77777777" w:rsidTr="00374A47">
        <w:trPr>
          <w:trHeight w:val="255"/>
        </w:trPr>
        <w:tc>
          <w:tcPr>
            <w:tcW w:w="7655" w:type="dxa"/>
            <w:tcBorders>
              <w:top w:val="nil"/>
              <w:left w:val="single" w:sz="4" w:space="0" w:color="auto"/>
              <w:bottom w:val="single" w:sz="4" w:space="0" w:color="auto"/>
              <w:right w:val="single" w:sz="4" w:space="0" w:color="auto"/>
            </w:tcBorders>
            <w:shd w:val="clear" w:color="auto" w:fill="auto"/>
            <w:hideMark/>
          </w:tcPr>
          <w:p w14:paraId="69AEAD05" w14:textId="74E8EDE0"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εκκαθάριση έτους 2019 εισπρακτέα</w:t>
            </w:r>
          </w:p>
        </w:tc>
        <w:tc>
          <w:tcPr>
            <w:tcW w:w="1559" w:type="dxa"/>
            <w:tcBorders>
              <w:top w:val="nil"/>
              <w:left w:val="nil"/>
              <w:bottom w:val="single" w:sz="4" w:space="0" w:color="auto"/>
              <w:right w:val="single" w:sz="4" w:space="0" w:color="auto"/>
            </w:tcBorders>
            <w:shd w:val="clear" w:color="auto" w:fill="auto"/>
            <w:noWrap/>
            <w:hideMark/>
          </w:tcPr>
          <w:p w14:paraId="6D307D5E"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10.269.748,00</w:t>
            </w:r>
          </w:p>
        </w:tc>
      </w:tr>
      <w:tr w:rsidR="00374A47" w:rsidRPr="00374A47" w14:paraId="4E251962" w14:textId="77777777" w:rsidTr="00374A47">
        <w:trPr>
          <w:trHeight w:val="255"/>
        </w:trPr>
        <w:tc>
          <w:tcPr>
            <w:tcW w:w="7655" w:type="dxa"/>
            <w:tcBorders>
              <w:top w:val="nil"/>
              <w:left w:val="single" w:sz="4" w:space="0" w:color="auto"/>
              <w:bottom w:val="single" w:sz="4" w:space="0" w:color="auto"/>
              <w:right w:val="single" w:sz="4" w:space="0" w:color="auto"/>
            </w:tcBorders>
            <w:shd w:val="clear" w:color="auto" w:fill="auto"/>
            <w:hideMark/>
          </w:tcPr>
          <w:p w14:paraId="4231C138" w14:textId="77777777"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προσαυξήσεις  εισπρακτέα</w:t>
            </w:r>
          </w:p>
        </w:tc>
        <w:tc>
          <w:tcPr>
            <w:tcW w:w="1559" w:type="dxa"/>
            <w:tcBorders>
              <w:top w:val="nil"/>
              <w:left w:val="nil"/>
              <w:bottom w:val="single" w:sz="4" w:space="0" w:color="auto"/>
              <w:right w:val="single" w:sz="4" w:space="0" w:color="auto"/>
            </w:tcBorders>
            <w:shd w:val="clear" w:color="auto" w:fill="auto"/>
            <w:noWrap/>
            <w:hideMark/>
          </w:tcPr>
          <w:p w14:paraId="09CE65D4"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97.944,24</w:t>
            </w:r>
          </w:p>
        </w:tc>
      </w:tr>
      <w:tr w:rsidR="00374A47" w:rsidRPr="00374A47" w14:paraId="3B141F78" w14:textId="77777777" w:rsidTr="00374A47">
        <w:trPr>
          <w:trHeight w:val="675"/>
        </w:trPr>
        <w:tc>
          <w:tcPr>
            <w:tcW w:w="7655" w:type="dxa"/>
            <w:tcBorders>
              <w:top w:val="nil"/>
              <w:left w:val="single" w:sz="4" w:space="0" w:color="auto"/>
              <w:bottom w:val="single" w:sz="4" w:space="0" w:color="auto"/>
              <w:right w:val="single" w:sz="4" w:space="0" w:color="auto"/>
            </w:tcBorders>
            <w:shd w:val="clear" w:color="auto" w:fill="auto"/>
            <w:hideMark/>
          </w:tcPr>
          <w:p w14:paraId="004B9441" w14:textId="77777777"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 xml:space="preserve">Έσοδα από προγραμματικές συμβάσεις μεταφόρτωσης ή/και </w:t>
            </w:r>
            <w:proofErr w:type="spellStart"/>
            <w:r w:rsidRPr="00374A47">
              <w:rPr>
                <w:rFonts w:asciiTheme="minorHAnsi" w:hAnsiTheme="minorHAnsi" w:cstheme="minorHAnsi"/>
                <w:color w:val="000000"/>
                <w:sz w:val="22"/>
                <w:szCs w:val="22"/>
              </w:rPr>
              <w:t>λειοτεμαχισμού</w:t>
            </w:r>
            <w:proofErr w:type="spellEnd"/>
            <w:r w:rsidRPr="00374A47">
              <w:rPr>
                <w:rFonts w:asciiTheme="minorHAnsi" w:hAnsiTheme="minorHAnsi" w:cstheme="minorHAnsi"/>
                <w:color w:val="000000"/>
                <w:sz w:val="22"/>
                <w:szCs w:val="22"/>
              </w:rPr>
              <w:t xml:space="preserve"> απορριμμάτων μελών εισπρακτέα</w:t>
            </w:r>
          </w:p>
        </w:tc>
        <w:tc>
          <w:tcPr>
            <w:tcW w:w="1559" w:type="dxa"/>
            <w:tcBorders>
              <w:top w:val="nil"/>
              <w:left w:val="nil"/>
              <w:bottom w:val="single" w:sz="4" w:space="0" w:color="auto"/>
              <w:right w:val="single" w:sz="4" w:space="0" w:color="auto"/>
            </w:tcBorders>
            <w:shd w:val="clear" w:color="auto" w:fill="auto"/>
            <w:noWrap/>
            <w:hideMark/>
          </w:tcPr>
          <w:p w14:paraId="6E83384F"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204.275,57</w:t>
            </w:r>
          </w:p>
        </w:tc>
      </w:tr>
      <w:tr w:rsidR="00374A47" w:rsidRPr="00374A47" w14:paraId="3A48E93E" w14:textId="77777777" w:rsidTr="00374A47">
        <w:trPr>
          <w:trHeight w:val="450"/>
        </w:trPr>
        <w:tc>
          <w:tcPr>
            <w:tcW w:w="7655" w:type="dxa"/>
            <w:tcBorders>
              <w:top w:val="nil"/>
              <w:left w:val="single" w:sz="4" w:space="0" w:color="auto"/>
              <w:bottom w:val="single" w:sz="4" w:space="0" w:color="auto"/>
              <w:right w:val="single" w:sz="4" w:space="0" w:color="auto"/>
            </w:tcBorders>
            <w:shd w:val="clear" w:color="auto" w:fill="auto"/>
            <w:hideMark/>
          </w:tcPr>
          <w:p w14:paraId="0E080EB2" w14:textId="1843FBE8"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βιολογικό καθαρισμό ΕΥΔΑΠ εισπρακτέα(βεβαιώθηκαν κατά το έτος 2021)</w:t>
            </w:r>
          </w:p>
        </w:tc>
        <w:tc>
          <w:tcPr>
            <w:tcW w:w="1559" w:type="dxa"/>
            <w:tcBorders>
              <w:top w:val="nil"/>
              <w:left w:val="nil"/>
              <w:bottom w:val="single" w:sz="4" w:space="0" w:color="auto"/>
              <w:right w:val="single" w:sz="4" w:space="0" w:color="auto"/>
            </w:tcBorders>
            <w:shd w:val="clear" w:color="auto" w:fill="auto"/>
            <w:noWrap/>
            <w:hideMark/>
          </w:tcPr>
          <w:p w14:paraId="66287CCE"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136.173,84</w:t>
            </w:r>
          </w:p>
        </w:tc>
      </w:tr>
      <w:tr w:rsidR="00374A47" w:rsidRPr="00374A47" w14:paraId="53501DEE" w14:textId="77777777" w:rsidTr="00374A47">
        <w:trPr>
          <w:trHeight w:val="450"/>
        </w:trPr>
        <w:tc>
          <w:tcPr>
            <w:tcW w:w="7655" w:type="dxa"/>
            <w:tcBorders>
              <w:top w:val="nil"/>
              <w:left w:val="single" w:sz="4" w:space="0" w:color="auto"/>
              <w:bottom w:val="single" w:sz="4" w:space="0" w:color="auto"/>
              <w:right w:val="single" w:sz="4" w:space="0" w:color="auto"/>
            </w:tcBorders>
            <w:shd w:val="clear" w:color="auto" w:fill="auto"/>
            <w:hideMark/>
          </w:tcPr>
          <w:p w14:paraId="1A28B369" w14:textId="77777777"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απορρίμματα Αερολιμένα εισπρακτέα(βεβαιώθηκαν κατά το έτος 2021)</w:t>
            </w:r>
          </w:p>
        </w:tc>
        <w:tc>
          <w:tcPr>
            <w:tcW w:w="1559" w:type="dxa"/>
            <w:tcBorders>
              <w:top w:val="nil"/>
              <w:left w:val="nil"/>
              <w:bottom w:val="single" w:sz="4" w:space="0" w:color="auto"/>
              <w:right w:val="single" w:sz="4" w:space="0" w:color="auto"/>
            </w:tcBorders>
            <w:shd w:val="clear" w:color="auto" w:fill="auto"/>
            <w:noWrap/>
            <w:hideMark/>
          </w:tcPr>
          <w:p w14:paraId="26778C5A"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22.313,20</w:t>
            </w:r>
          </w:p>
        </w:tc>
      </w:tr>
      <w:tr w:rsidR="00374A47" w:rsidRPr="00374A47" w14:paraId="262A1884" w14:textId="77777777" w:rsidTr="00374A47">
        <w:trPr>
          <w:trHeight w:val="450"/>
        </w:trPr>
        <w:tc>
          <w:tcPr>
            <w:tcW w:w="7655" w:type="dxa"/>
            <w:tcBorders>
              <w:top w:val="nil"/>
              <w:left w:val="single" w:sz="4" w:space="0" w:color="auto"/>
              <w:bottom w:val="single" w:sz="4" w:space="0" w:color="auto"/>
              <w:right w:val="single" w:sz="4" w:space="0" w:color="auto"/>
            </w:tcBorders>
            <w:shd w:val="clear" w:color="auto" w:fill="auto"/>
            <w:hideMark/>
          </w:tcPr>
          <w:p w14:paraId="43990702" w14:textId="53BDEF55"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Διάφορα άλλα έσοδα εισπρακτέα</w:t>
            </w:r>
            <w:r>
              <w:rPr>
                <w:rFonts w:asciiTheme="minorHAnsi" w:hAnsiTheme="minorHAnsi" w:cstheme="minorHAnsi"/>
                <w:color w:val="000000"/>
                <w:sz w:val="22"/>
                <w:szCs w:val="22"/>
              </w:rPr>
              <w:t xml:space="preserve"> </w:t>
            </w:r>
            <w:r w:rsidRPr="00374A47">
              <w:rPr>
                <w:rFonts w:asciiTheme="minorHAnsi" w:hAnsiTheme="minorHAnsi" w:cstheme="minorHAnsi"/>
                <w:color w:val="000000"/>
                <w:sz w:val="22"/>
                <w:szCs w:val="22"/>
              </w:rPr>
              <w:t>(βεβαιώθηκαν κατά το έτος 2021)</w:t>
            </w:r>
          </w:p>
        </w:tc>
        <w:tc>
          <w:tcPr>
            <w:tcW w:w="1559" w:type="dxa"/>
            <w:tcBorders>
              <w:top w:val="nil"/>
              <w:left w:val="nil"/>
              <w:bottom w:val="single" w:sz="4" w:space="0" w:color="auto"/>
              <w:right w:val="single" w:sz="4" w:space="0" w:color="auto"/>
            </w:tcBorders>
            <w:shd w:val="clear" w:color="auto" w:fill="auto"/>
            <w:noWrap/>
            <w:hideMark/>
          </w:tcPr>
          <w:p w14:paraId="60AE9F82"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24.033,59</w:t>
            </w:r>
          </w:p>
        </w:tc>
      </w:tr>
      <w:tr w:rsidR="00374A47" w:rsidRPr="00374A47" w14:paraId="2D99DD26" w14:textId="77777777" w:rsidTr="00374A47">
        <w:trPr>
          <w:trHeight w:val="450"/>
        </w:trPr>
        <w:tc>
          <w:tcPr>
            <w:tcW w:w="7655" w:type="dxa"/>
            <w:tcBorders>
              <w:top w:val="nil"/>
              <w:left w:val="single" w:sz="4" w:space="0" w:color="auto"/>
              <w:bottom w:val="single" w:sz="4" w:space="0" w:color="auto"/>
              <w:right w:val="single" w:sz="4" w:space="0" w:color="auto"/>
            </w:tcBorders>
            <w:shd w:val="clear" w:color="auto" w:fill="auto"/>
            <w:hideMark/>
          </w:tcPr>
          <w:p w14:paraId="37FB5513" w14:textId="77777777"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αντισταθμιστικά εισπρακτέα (υπόλοιπο αντισταθμιστικών έτους 2020)</w:t>
            </w:r>
          </w:p>
        </w:tc>
        <w:tc>
          <w:tcPr>
            <w:tcW w:w="1559" w:type="dxa"/>
            <w:tcBorders>
              <w:top w:val="nil"/>
              <w:left w:val="nil"/>
              <w:bottom w:val="single" w:sz="4" w:space="0" w:color="auto"/>
              <w:right w:val="single" w:sz="4" w:space="0" w:color="auto"/>
            </w:tcBorders>
            <w:shd w:val="clear" w:color="auto" w:fill="auto"/>
            <w:noWrap/>
            <w:hideMark/>
          </w:tcPr>
          <w:p w14:paraId="3FFB7A91"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10.717.499,94</w:t>
            </w:r>
          </w:p>
        </w:tc>
      </w:tr>
      <w:tr w:rsidR="00374A47" w:rsidRPr="00374A47" w14:paraId="08CEB2D7" w14:textId="77777777" w:rsidTr="00374A47">
        <w:trPr>
          <w:trHeight w:val="1000"/>
        </w:trPr>
        <w:tc>
          <w:tcPr>
            <w:tcW w:w="7655" w:type="dxa"/>
            <w:tcBorders>
              <w:top w:val="nil"/>
              <w:left w:val="single" w:sz="4" w:space="0" w:color="auto"/>
              <w:bottom w:val="single" w:sz="4" w:space="0" w:color="auto"/>
              <w:right w:val="single" w:sz="4" w:space="0" w:color="auto"/>
            </w:tcBorders>
            <w:shd w:val="clear" w:color="auto" w:fill="auto"/>
            <w:hideMark/>
          </w:tcPr>
          <w:p w14:paraId="02C5D7CB" w14:textId="03E8100E"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 xml:space="preserve">Επιχορηγήσεις από άλλους φορείς εισπρακτέες (σύμφωνα με βεβαίωση Προέδρου περί χρηματοδότησης δαπανών διαχείρισης </w:t>
            </w:r>
            <w:proofErr w:type="spellStart"/>
            <w:r w:rsidRPr="00374A47">
              <w:rPr>
                <w:rFonts w:asciiTheme="minorHAnsi" w:hAnsiTheme="minorHAnsi" w:cstheme="minorHAnsi"/>
                <w:color w:val="000000"/>
                <w:sz w:val="22"/>
                <w:szCs w:val="22"/>
              </w:rPr>
              <w:t>βιοαποβλήτων</w:t>
            </w:r>
            <w:proofErr w:type="spellEnd"/>
            <w:r w:rsidRPr="00374A47">
              <w:rPr>
                <w:rFonts w:asciiTheme="minorHAnsi" w:hAnsiTheme="minorHAnsi" w:cstheme="minorHAnsi"/>
                <w:color w:val="000000"/>
                <w:sz w:val="22"/>
                <w:szCs w:val="22"/>
              </w:rPr>
              <w:t xml:space="preserve"> από Διαχειριστική αρχή της Περιφέρειας)</w:t>
            </w:r>
          </w:p>
        </w:tc>
        <w:tc>
          <w:tcPr>
            <w:tcW w:w="1559" w:type="dxa"/>
            <w:tcBorders>
              <w:top w:val="nil"/>
              <w:left w:val="nil"/>
              <w:bottom w:val="single" w:sz="4" w:space="0" w:color="auto"/>
              <w:right w:val="single" w:sz="4" w:space="0" w:color="auto"/>
            </w:tcBorders>
            <w:shd w:val="clear" w:color="auto" w:fill="auto"/>
            <w:noWrap/>
            <w:hideMark/>
          </w:tcPr>
          <w:p w14:paraId="7AF44A2E"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13.600.000,00</w:t>
            </w:r>
          </w:p>
        </w:tc>
      </w:tr>
      <w:tr w:rsidR="00374A47" w:rsidRPr="00374A47" w14:paraId="4308F443" w14:textId="77777777" w:rsidTr="00374A47">
        <w:trPr>
          <w:trHeight w:val="450"/>
        </w:trPr>
        <w:tc>
          <w:tcPr>
            <w:tcW w:w="7655" w:type="dxa"/>
            <w:tcBorders>
              <w:top w:val="nil"/>
              <w:left w:val="single" w:sz="4" w:space="0" w:color="auto"/>
              <w:bottom w:val="single" w:sz="4" w:space="0" w:color="auto"/>
              <w:right w:val="single" w:sz="4" w:space="0" w:color="auto"/>
            </w:tcBorders>
            <w:shd w:val="clear" w:color="auto" w:fill="auto"/>
            <w:hideMark/>
          </w:tcPr>
          <w:p w14:paraId="7CAF8A57" w14:textId="0A6ACA86"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χρηματοδοτούμενα εισπρακτέα (από το πρόγραμμα SWAN)</w:t>
            </w:r>
          </w:p>
        </w:tc>
        <w:tc>
          <w:tcPr>
            <w:tcW w:w="1559" w:type="dxa"/>
            <w:tcBorders>
              <w:top w:val="nil"/>
              <w:left w:val="nil"/>
              <w:bottom w:val="single" w:sz="4" w:space="0" w:color="auto"/>
              <w:right w:val="single" w:sz="4" w:space="0" w:color="auto"/>
            </w:tcBorders>
            <w:shd w:val="clear" w:color="auto" w:fill="auto"/>
            <w:noWrap/>
            <w:hideMark/>
          </w:tcPr>
          <w:p w14:paraId="755B1A32"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127.739,33</w:t>
            </w:r>
          </w:p>
        </w:tc>
      </w:tr>
      <w:tr w:rsidR="00374A47" w:rsidRPr="00374A47" w14:paraId="406411DF" w14:textId="77777777" w:rsidTr="00374A47">
        <w:trPr>
          <w:trHeight w:val="675"/>
        </w:trPr>
        <w:tc>
          <w:tcPr>
            <w:tcW w:w="7655" w:type="dxa"/>
            <w:tcBorders>
              <w:top w:val="nil"/>
              <w:left w:val="single" w:sz="4" w:space="0" w:color="auto"/>
              <w:bottom w:val="single" w:sz="4" w:space="0" w:color="auto"/>
              <w:right w:val="single" w:sz="4" w:space="0" w:color="auto"/>
            </w:tcBorders>
            <w:shd w:val="clear" w:color="auto" w:fill="auto"/>
            <w:hideMark/>
          </w:tcPr>
          <w:p w14:paraId="498F912C" w14:textId="0CA3A059" w:rsidR="00374A47" w:rsidRPr="00374A47" w:rsidRDefault="00374A47">
            <w:pPr>
              <w:rPr>
                <w:rFonts w:asciiTheme="minorHAnsi" w:hAnsiTheme="minorHAnsi" w:cstheme="minorHAnsi"/>
                <w:color w:val="000000"/>
                <w:sz w:val="22"/>
                <w:szCs w:val="22"/>
              </w:rPr>
            </w:pPr>
            <w:r w:rsidRPr="00374A47">
              <w:rPr>
                <w:rFonts w:asciiTheme="minorHAnsi" w:hAnsiTheme="minorHAnsi" w:cstheme="minorHAnsi"/>
                <w:color w:val="000000"/>
                <w:sz w:val="22"/>
                <w:szCs w:val="22"/>
              </w:rPr>
              <w:t>Έσοδα από την παραχώρηση υπηρεσιών λειτουργίας &amp; συντήρησης του Αποτεφρωτήρα ΕΑΥΜ</w:t>
            </w:r>
            <w:r>
              <w:rPr>
                <w:rFonts w:asciiTheme="minorHAnsi" w:hAnsiTheme="minorHAnsi" w:cstheme="minorHAnsi"/>
                <w:color w:val="000000"/>
                <w:sz w:val="22"/>
                <w:szCs w:val="22"/>
              </w:rPr>
              <w:t xml:space="preserve"> </w:t>
            </w:r>
            <w:r w:rsidRPr="00374A47">
              <w:rPr>
                <w:rFonts w:asciiTheme="minorHAnsi" w:hAnsiTheme="minorHAnsi" w:cstheme="minorHAnsi"/>
                <w:color w:val="000000"/>
                <w:sz w:val="22"/>
                <w:szCs w:val="22"/>
              </w:rPr>
              <w:t>(βεβαιώθηκαν κατά το έτος 2021)</w:t>
            </w:r>
          </w:p>
        </w:tc>
        <w:tc>
          <w:tcPr>
            <w:tcW w:w="1559" w:type="dxa"/>
            <w:tcBorders>
              <w:top w:val="nil"/>
              <w:left w:val="nil"/>
              <w:bottom w:val="single" w:sz="4" w:space="0" w:color="auto"/>
              <w:right w:val="single" w:sz="4" w:space="0" w:color="auto"/>
            </w:tcBorders>
            <w:shd w:val="clear" w:color="auto" w:fill="auto"/>
            <w:noWrap/>
            <w:hideMark/>
          </w:tcPr>
          <w:p w14:paraId="23C10EDE" w14:textId="77777777" w:rsidR="00374A47" w:rsidRPr="00374A47" w:rsidRDefault="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63.000,00</w:t>
            </w:r>
          </w:p>
        </w:tc>
      </w:tr>
    </w:tbl>
    <w:p w14:paraId="54E3EB9B" w14:textId="24C08AE5" w:rsidR="00386C08" w:rsidRDefault="006B721D" w:rsidP="0073759D">
      <w:pPr>
        <w:numPr>
          <w:ilvl w:val="0"/>
          <w:numId w:val="37"/>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Cs/>
          <w:sz w:val="22"/>
        </w:rPr>
        <w:lastRenderedPageBreak/>
        <w:t>Τα</w:t>
      </w:r>
      <w:r w:rsidRPr="0073759D">
        <w:rPr>
          <w:rFonts w:asciiTheme="minorHAnsi" w:eastAsia="Microsoft JhengHei" w:hAnsiTheme="minorHAnsi" w:cs="Tunga"/>
          <w:b/>
          <w:bCs/>
          <w:sz w:val="22"/>
        </w:rPr>
        <w:t xml:space="preserve"> </w:t>
      </w:r>
      <w:r w:rsidRPr="0073759D">
        <w:rPr>
          <w:rFonts w:asciiTheme="minorHAnsi" w:eastAsia="Microsoft JhengHei" w:hAnsiTheme="minorHAnsi" w:cs="Tunga"/>
          <w:sz w:val="22"/>
        </w:rPr>
        <w:t>έ</w:t>
      </w:r>
      <w:r w:rsidR="00386C08" w:rsidRPr="0073759D">
        <w:rPr>
          <w:rFonts w:asciiTheme="minorHAnsi" w:eastAsia="Microsoft JhengHei" w:hAnsiTheme="minorHAnsi" w:cs="Tunga"/>
          <w:sz w:val="22"/>
        </w:rPr>
        <w:t xml:space="preserve">ξοδα χρήσεως πληρωτέα </w:t>
      </w:r>
      <w:r w:rsidRPr="0073759D">
        <w:rPr>
          <w:rFonts w:asciiTheme="minorHAnsi" w:eastAsia="Microsoft JhengHei" w:hAnsiTheme="minorHAnsi" w:cs="Tunga"/>
          <w:sz w:val="22"/>
        </w:rPr>
        <w:t xml:space="preserve">ανέρχονται στο ύψος των </w:t>
      </w:r>
      <w:r w:rsidR="007D6A1B" w:rsidRPr="005E2BFF">
        <w:rPr>
          <w:rFonts w:asciiTheme="minorHAnsi" w:hAnsiTheme="minorHAnsi" w:cstheme="minorHAnsi"/>
          <w:b/>
          <w:sz w:val="22"/>
          <w:szCs w:val="22"/>
        </w:rPr>
        <w:t>22.195.629,72</w:t>
      </w:r>
      <w:r w:rsidR="007D6A1B">
        <w:rPr>
          <w:rFonts w:asciiTheme="minorHAnsi" w:hAnsiTheme="minorHAnsi" w:cstheme="minorHAnsi"/>
          <w:sz w:val="22"/>
          <w:szCs w:val="22"/>
        </w:rPr>
        <w:t xml:space="preserve"> </w:t>
      </w:r>
      <w:r w:rsidRPr="0073759D">
        <w:rPr>
          <w:rFonts w:asciiTheme="minorHAnsi" w:eastAsia="Microsoft JhengHei" w:hAnsiTheme="minorHAnsi" w:cs="Tunga"/>
          <w:sz w:val="22"/>
        </w:rPr>
        <w:t xml:space="preserve">€ και </w:t>
      </w:r>
      <w:r w:rsidR="00487F2D" w:rsidRPr="0073759D">
        <w:rPr>
          <w:rFonts w:asciiTheme="minorHAnsi" w:eastAsia="Microsoft JhengHei" w:hAnsiTheme="minorHAnsi" w:cs="Tunga"/>
          <w:sz w:val="22"/>
        </w:rPr>
        <w:t>αναλύονται ως εξής:</w:t>
      </w:r>
    </w:p>
    <w:p w14:paraId="46D26D74" w14:textId="77777777" w:rsidR="00C87893" w:rsidRDefault="00C87893" w:rsidP="00C87893">
      <w:pPr>
        <w:spacing w:line="276" w:lineRule="auto"/>
        <w:ind w:left="360" w:right="60"/>
        <w:jc w:val="both"/>
        <w:rPr>
          <w:rFonts w:asciiTheme="minorHAnsi" w:eastAsia="Microsoft JhengHei" w:hAnsiTheme="minorHAnsi" w:cs="Tunga"/>
          <w:sz w:val="22"/>
        </w:rPr>
      </w:pPr>
    </w:p>
    <w:tbl>
      <w:tblPr>
        <w:tblW w:w="5014" w:type="pct"/>
        <w:tblInd w:w="-5" w:type="dxa"/>
        <w:tblLook w:val="04A0" w:firstRow="1" w:lastRow="0" w:firstColumn="1" w:lastColumn="0" w:noHBand="0" w:noVBand="1"/>
      </w:tblPr>
      <w:tblGrid>
        <w:gridCol w:w="7754"/>
        <w:gridCol w:w="2169"/>
      </w:tblGrid>
      <w:tr w:rsidR="00374A47" w:rsidRPr="00751D6E" w14:paraId="2D56CF84" w14:textId="77777777" w:rsidTr="00374A47">
        <w:trPr>
          <w:trHeight w:val="522"/>
        </w:trPr>
        <w:tc>
          <w:tcPr>
            <w:tcW w:w="3907" w:type="pct"/>
            <w:tcBorders>
              <w:top w:val="single" w:sz="4" w:space="0" w:color="000000"/>
              <w:left w:val="single" w:sz="4" w:space="0" w:color="000000"/>
              <w:bottom w:val="single" w:sz="4" w:space="0" w:color="000000"/>
              <w:right w:val="single" w:sz="4" w:space="0" w:color="000000"/>
            </w:tcBorders>
            <w:shd w:val="clear" w:color="auto" w:fill="auto"/>
            <w:hideMark/>
          </w:tcPr>
          <w:p w14:paraId="5852F140" w14:textId="77777777" w:rsidR="00374A47" w:rsidRPr="00751D6E" w:rsidRDefault="00374A47" w:rsidP="00374A47">
            <w:pPr>
              <w:ind w:left="462"/>
              <w:rPr>
                <w:rFonts w:asciiTheme="minorHAnsi" w:hAnsiTheme="minorHAnsi" w:cstheme="minorHAnsi"/>
                <w:color w:val="000000"/>
                <w:sz w:val="22"/>
                <w:szCs w:val="22"/>
              </w:rPr>
            </w:pPr>
            <w:r w:rsidRPr="00751D6E">
              <w:rPr>
                <w:rFonts w:asciiTheme="minorHAnsi" w:hAnsiTheme="minorHAnsi" w:cstheme="minorHAnsi"/>
                <w:color w:val="000000"/>
                <w:sz w:val="22"/>
                <w:szCs w:val="22"/>
              </w:rPr>
              <w:t>Αμοιβές και έξοδα προσωπικού δουλευμένα (πληρωτέα)</w:t>
            </w:r>
          </w:p>
        </w:tc>
        <w:tc>
          <w:tcPr>
            <w:tcW w:w="1093" w:type="pct"/>
            <w:tcBorders>
              <w:top w:val="single" w:sz="4" w:space="0" w:color="auto"/>
              <w:left w:val="single" w:sz="4" w:space="0" w:color="auto"/>
              <w:bottom w:val="single" w:sz="4" w:space="0" w:color="auto"/>
              <w:right w:val="single" w:sz="4" w:space="0" w:color="auto"/>
            </w:tcBorders>
            <w:shd w:val="clear" w:color="auto" w:fill="auto"/>
            <w:noWrap/>
            <w:hideMark/>
          </w:tcPr>
          <w:p w14:paraId="00FE0D74" w14:textId="6EE16947" w:rsidR="00374A47" w:rsidRPr="00374A47" w:rsidRDefault="00374A47" w:rsidP="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1.253,27</w:t>
            </w:r>
          </w:p>
        </w:tc>
      </w:tr>
      <w:tr w:rsidR="00374A47" w:rsidRPr="00751D6E" w14:paraId="52E69CDD" w14:textId="77777777" w:rsidTr="00374A47">
        <w:trPr>
          <w:trHeight w:val="345"/>
        </w:trPr>
        <w:tc>
          <w:tcPr>
            <w:tcW w:w="3907" w:type="pct"/>
            <w:tcBorders>
              <w:top w:val="nil"/>
              <w:left w:val="single" w:sz="4" w:space="0" w:color="000000"/>
              <w:bottom w:val="single" w:sz="4" w:space="0" w:color="000000"/>
              <w:right w:val="single" w:sz="4" w:space="0" w:color="000000"/>
            </w:tcBorders>
            <w:shd w:val="clear" w:color="auto" w:fill="auto"/>
            <w:hideMark/>
          </w:tcPr>
          <w:p w14:paraId="72DB7637" w14:textId="77777777" w:rsidR="00374A47" w:rsidRPr="00751D6E" w:rsidRDefault="00374A47" w:rsidP="00374A47">
            <w:pPr>
              <w:ind w:left="462"/>
              <w:rPr>
                <w:rFonts w:asciiTheme="minorHAnsi" w:hAnsiTheme="minorHAnsi" w:cstheme="minorHAnsi"/>
                <w:color w:val="000000"/>
                <w:sz w:val="22"/>
                <w:szCs w:val="22"/>
              </w:rPr>
            </w:pPr>
            <w:r w:rsidRPr="00751D6E">
              <w:rPr>
                <w:rFonts w:asciiTheme="minorHAnsi" w:hAnsiTheme="minorHAnsi" w:cstheme="minorHAnsi"/>
                <w:color w:val="000000"/>
                <w:sz w:val="22"/>
                <w:szCs w:val="22"/>
              </w:rPr>
              <w:t>Παροχές Τρίτων</w:t>
            </w:r>
          </w:p>
        </w:tc>
        <w:tc>
          <w:tcPr>
            <w:tcW w:w="1093" w:type="pct"/>
            <w:tcBorders>
              <w:top w:val="nil"/>
              <w:left w:val="single" w:sz="4" w:space="0" w:color="auto"/>
              <w:bottom w:val="single" w:sz="4" w:space="0" w:color="auto"/>
              <w:right w:val="single" w:sz="4" w:space="0" w:color="auto"/>
            </w:tcBorders>
            <w:shd w:val="clear" w:color="auto" w:fill="auto"/>
            <w:noWrap/>
            <w:hideMark/>
          </w:tcPr>
          <w:p w14:paraId="6852FDFC" w14:textId="1C285605" w:rsidR="00374A47" w:rsidRPr="00374A47" w:rsidRDefault="00374A47" w:rsidP="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377.080,02</w:t>
            </w:r>
          </w:p>
        </w:tc>
      </w:tr>
      <w:tr w:rsidR="00374A47" w:rsidRPr="00751D6E" w14:paraId="52B23070" w14:textId="77777777" w:rsidTr="00374A47">
        <w:trPr>
          <w:trHeight w:val="450"/>
        </w:trPr>
        <w:tc>
          <w:tcPr>
            <w:tcW w:w="3907" w:type="pct"/>
            <w:tcBorders>
              <w:top w:val="nil"/>
              <w:left w:val="single" w:sz="4" w:space="0" w:color="000000"/>
              <w:bottom w:val="single" w:sz="4" w:space="0" w:color="000000"/>
              <w:right w:val="single" w:sz="4" w:space="0" w:color="000000"/>
            </w:tcBorders>
            <w:shd w:val="clear" w:color="auto" w:fill="auto"/>
            <w:hideMark/>
          </w:tcPr>
          <w:p w14:paraId="741CAED6" w14:textId="77777777" w:rsidR="00374A47" w:rsidRPr="00751D6E" w:rsidRDefault="00374A47" w:rsidP="00374A47">
            <w:pPr>
              <w:ind w:left="462"/>
              <w:rPr>
                <w:rFonts w:asciiTheme="minorHAnsi" w:hAnsiTheme="minorHAnsi" w:cstheme="minorHAnsi"/>
                <w:color w:val="000000"/>
                <w:sz w:val="22"/>
                <w:szCs w:val="22"/>
              </w:rPr>
            </w:pPr>
            <w:r w:rsidRPr="00751D6E">
              <w:rPr>
                <w:rFonts w:asciiTheme="minorHAnsi" w:hAnsiTheme="minorHAnsi" w:cstheme="minorHAnsi"/>
                <w:color w:val="000000"/>
                <w:sz w:val="22"/>
                <w:szCs w:val="22"/>
              </w:rPr>
              <w:t>Έξοδα χρήσεως δουλευμένα (πληρωτέα) αντισταθμιστικών - βιοαερίου</w:t>
            </w:r>
          </w:p>
        </w:tc>
        <w:tc>
          <w:tcPr>
            <w:tcW w:w="1093" w:type="pct"/>
            <w:tcBorders>
              <w:top w:val="nil"/>
              <w:left w:val="single" w:sz="4" w:space="0" w:color="auto"/>
              <w:bottom w:val="single" w:sz="4" w:space="0" w:color="auto"/>
              <w:right w:val="single" w:sz="4" w:space="0" w:color="auto"/>
            </w:tcBorders>
            <w:shd w:val="clear" w:color="auto" w:fill="auto"/>
            <w:noWrap/>
            <w:hideMark/>
          </w:tcPr>
          <w:p w14:paraId="0B6C3ECF" w14:textId="7EFF1055" w:rsidR="00374A47" w:rsidRPr="00374A47" w:rsidRDefault="00374A47" w:rsidP="00374A47">
            <w:pPr>
              <w:jc w:val="right"/>
              <w:rPr>
                <w:rFonts w:asciiTheme="minorHAnsi" w:hAnsiTheme="minorHAnsi" w:cstheme="minorHAnsi"/>
                <w:color w:val="000000"/>
                <w:sz w:val="22"/>
                <w:szCs w:val="22"/>
              </w:rPr>
            </w:pPr>
            <w:r w:rsidRPr="00374A47">
              <w:rPr>
                <w:rFonts w:asciiTheme="minorHAnsi" w:hAnsiTheme="minorHAnsi" w:cstheme="minorHAnsi"/>
                <w:color w:val="000000"/>
                <w:sz w:val="22"/>
                <w:szCs w:val="22"/>
              </w:rPr>
              <w:t>21.817.296,43</w:t>
            </w:r>
          </w:p>
        </w:tc>
      </w:tr>
    </w:tbl>
    <w:p w14:paraId="2751552D" w14:textId="77777777" w:rsidR="00F412EE" w:rsidRDefault="00F412EE" w:rsidP="003E0E9A">
      <w:pPr>
        <w:spacing w:line="276" w:lineRule="auto"/>
        <w:ind w:left="360" w:right="60"/>
        <w:jc w:val="both"/>
        <w:rPr>
          <w:rFonts w:asciiTheme="minorHAnsi" w:eastAsia="Microsoft JhengHei" w:hAnsiTheme="minorHAnsi" w:cs="Tunga"/>
          <w:sz w:val="22"/>
        </w:rPr>
      </w:pPr>
    </w:p>
    <w:p w14:paraId="1F297793" w14:textId="77777777" w:rsidR="006B721D" w:rsidRPr="0073759D" w:rsidRDefault="006B721D" w:rsidP="0073759D">
      <w:pPr>
        <w:spacing w:line="276" w:lineRule="auto"/>
        <w:ind w:right="60"/>
        <w:jc w:val="center"/>
        <w:rPr>
          <w:rFonts w:asciiTheme="minorHAnsi" w:eastAsia="Microsoft JhengHei" w:hAnsiTheme="minorHAnsi" w:cs="Tunga"/>
          <w:b/>
          <w:sz w:val="22"/>
        </w:rPr>
      </w:pPr>
    </w:p>
    <w:p w14:paraId="14DD16C6" w14:textId="77777777" w:rsidR="00386C08" w:rsidRPr="0049783F" w:rsidRDefault="00386C08" w:rsidP="0073759D">
      <w:pPr>
        <w:numPr>
          <w:ilvl w:val="0"/>
          <w:numId w:val="22"/>
        </w:numPr>
        <w:spacing w:line="276" w:lineRule="auto"/>
        <w:ind w:right="60"/>
        <w:jc w:val="both"/>
        <w:rPr>
          <w:rFonts w:asciiTheme="minorHAnsi" w:eastAsia="Microsoft JhengHei" w:hAnsiTheme="minorHAnsi" w:cs="Tunga"/>
          <w:u w:val="single"/>
        </w:rPr>
      </w:pPr>
      <w:r w:rsidRPr="0049783F">
        <w:rPr>
          <w:rFonts w:asciiTheme="minorHAnsi" w:eastAsia="Microsoft JhengHei" w:hAnsiTheme="minorHAnsi" w:cs="Tunga"/>
          <w:b/>
          <w:u w:val="single"/>
        </w:rPr>
        <w:t>ΛΟΓΑΡΙΑΣΜΟΙ   ΤΑΞΕΩΣ</w:t>
      </w:r>
    </w:p>
    <w:p w14:paraId="00BF71A4"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4B774D89" w14:textId="77777777" w:rsidR="00386C08" w:rsidRPr="0073759D" w:rsidRDefault="00386C08"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3C71E4"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18</w:t>
      </w:r>
      <w:r w:rsidRPr="0073759D">
        <w:rPr>
          <w:rFonts w:asciiTheme="minorHAnsi" w:eastAsia="Microsoft JhengHei" w:hAnsiTheme="minorHAnsi" w:cs="Tunga"/>
          <w:b/>
          <w:sz w:val="22"/>
        </w:rPr>
        <w:t xml:space="preserve">: Τα συνολικά ποσά των κάθε είδους οικονομικών δεσμεύσεων από αμφοτεροβαρείς συμβάσεις, εγγυήσεις και άλλες συμβάσεις ή από την ισχύουσα νομοθεσία επιβαλλόμενες πιθανές υποχρεώσεις, οι οποίες δεν εμφανίζονται στους λογαριασμούς τάξεως του ισολογισμού, εφόσον η πληροφορία αυτή είναι χρήσιμη για την εκτίμηση της χρηματοοικονομικής θέσεως του </w:t>
      </w:r>
      <w:r w:rsidR="00842EE2" w:rsidRPr="0073759D">
        <w:rPr>
          <w:rFonts w:asciiTheme="minorHAnsi" w:eastAsia="Microsoft JhengHei" w:hAnsiTheme="minorHAnsi" w:cs="Tunga"/>
          <w:b/>
          <w:sz w:val="22"/>
        </w:rPr>
        <w:t>Συνδέσμου</w:t>
      </w:r>
      <w:r w:rsidRPr="0073759D">
        <w:rPr>
          <w:rFonts w:asciiTheme="minorHAnsi" w:eastAsia="Microsoft JhengHei" w:hAnsiTheme="minorHAnsi" w:cs="Tunga"/>
          <w:b/>
          <w:sz w:val="22"/>
        </w:rPr>
        <w:t xml:space="preserve">. Τυχόν υποχρεώσεις για καταβολές ειδικών μηναίων παροχών, όπως π.χ. μηνιαίων βοηθημάτων, καθώς και οι οικονομικές δεσμεύσεις σε συνδεμένες επιχειρήσεις, αναφέρονται χωριστά. </w:t>
      </w:r>
    </w:p>
    <w:p w14:paraId="3AE65A03" w14:textId="77777777" w:rsidR="00663630" w:rsidRDefault="00663630" w:rsidP="0073759D">
      <w:pPr>
        <w:spacing w:line="276" w:lineRule="auto"/>
        <w:ind w:left="720" w:right="60"/>
        <w:jc w:val="both"/>
        <w:rPr>
          <w:rFonts w:asciiTheme="minorHAnsi" w:eastAsia="Microsoft JhengHei" w:hAnsiTheme="minorHAnsi" w:cs="Tunga"/>
          <w:bCs/>
          <w:sz w:val="22"/>
        </w:rPr>
      </w:pPr>
    </w:p>
    <w:p w14:paraId="3217F0D8" w14:textId="12F23456" w:rsidR="00386C08" w:rsidRPr="0073759D" w:rsidRDefault="00386C08" w:rsidP="0073759D">
      <w:pPr>
        <w:spacing w:line="276" w:lineRule="auto"/>
        <w:ind w:left="720" w:right="60"/>
        <w:jc w:val="both"/>
        <w:rPr>
          <w:rFonts w:asciiTheme="minorHAnsi" w:eastAsia="Microsoft JhengHei" w:hAnsiTheme="minorHAnsi" w:cs="Tunga"/>
          <w:bCs/>
          <w:sz w:val="22"/>
        </w:rPr>
      </w:pPr>
      <w:r w:rsidRPr="0073759D">
        <w:rPr>
          <w:rFonts w:asciiTheme="minorHAnsi" w:eastAsia="Microsoft JhengHei" w:hAnsiTheme="minorHAnsi" w:cs="Tunga"/>
          <w:bCs/>
          <w:sz w:val="22"/>
        </w:rPr>
        <w:t xml:space="preserve">Στους Λογαριασμούς Τάξεως </w:t>
      </w:r>
      <w:r w:rsidRPr="0073759D">
        <w:rPr>
          <w:rFonts w:asciiTheme="minorHAnsi" w:eastAsia="Microsoft JhengHei" w:hAnsiTheme="minorHAnsi" w:cs="Tunga"/>
          <w:b/>
          <w:bCs/>
          <w:sz w:val="22"/>
        </w:rPr>
        <w:t xml:space="preserve">ποσού </w:t>
      </w:r>
      <w:r w:rsidR="00194B49">
        <w:rPr>
          <w:rFonts w:asciiTheme="minorHAnsi" w:eastAsia="Microsoft JhengHei" w:hAnsiTheme="minorHAnsi" w:cs="Tunga"/>
          <w:b/>
          <w:bCs/>
          <w:sz w:val="22"/>
        </w:rPr>
        <w:t>144.457.535,20</w:t>
      </w:r>
      <w:r w:rsidR="00B62E86" w:rsidRPr="0073759D">
        <w:rPr>
          <w:rFonts w:asciiTheme="minorHAnsi" w:eastAsia="Microsoft JhengHei" w:hAnsiTheme="minorHAnsi" w:cs="Tunga"/>
          <w:b/>
          <w:bCs/>
          <w:sz w:val="22"/>
        </w:rPr>
        <w:t xml:space="preserve"> </w:t>
      </w:r>
      <w:r w:rsidR="00487760" w:rsidRPr="0073759D">
        <w:rPr>
          <w:rFonts w:asciiTheme="minorHAnsi" w:eastAsia="Microsoft JhengHei" w:hAnsiTheme="minorHAnsi" w:cs="Tunga"/>
          <w:b/>
          <w:bCs/>
          <w:sz w:val="22"/>
        </w:rPr>
        <w:t>€</w:t>
      </w:r>
      <w:r w:rsidRPr="0073759D">
        <w:rPr>
          <w:rFonts w:asciiTheme="minorHAnsi" w:eastAsia="Microsoft JhengHei" w:hAnsiTheme="minorHAnsi" w:cs="Tunga"/>
          <w:bCs/>
          <w:sz w:val="22"/>
        </w:rPr>
        <w:t xml:space="preserve"> απεικονίζονται τα ποσά του </w:t>
      </w:r>
      <w:r w:rsidR="00213B17">
        <w:rPr>
          <w:rFonts w:asciiTheme="minorHAnsi" w:eastAsia="Microsoft JhengHei" w:hAnsiTheme="minorHAnsi" w:cs="Tunga"/>
          <w:bCs/>
          <w:sz w:val="22"/>
        </w:rPr>
        <w:t xml:space="preserve">διαμορφωμένου </w:t>
      </w:r>
      <w:r w:rsidRPr="0073759D">
        <w:rPr>
          <w:rFonts w:asciiTheme="minorHAnsi" w:eastAsia="Microsoft JhengHei" w:hAnsiTheme="minorHAnsi" w:cs="Tunga"/>
          <w:bCs/>
          <w:sz w:val="22"/>
        </w:rPr>
        <w:t xml:space="preserve">προϋπολογισμού των εσόδων και εξόδων του έτους </w:t>
      </w:r>
      <w:r w:rsidR="002042B6" w:rsidRPr="0073759D">
        <w:rPr>
          <w:rFonts w:asciiTheme="minorHAnsi" w:eastAsia="Microsoft JhengHei" w:hAnsiTheme="minorHAnsi" w:cs="Tunga"/>
          <w:bCs/>
          <w:sz w:val="22"/>
        </w:rPr>
        <w:t>20</w:t>
      </w:r>
      <w:r w:rsidR="00194B49">
        <w:rPr>
          <w:rFonts w:asciiTheme="minorHAnsi" w:eastAsia="Microsoft JhengHei" w:hAnsiTheme="minorHAnsi" w:cs="Tunga"/>
          <w:bCs/>
          <w:sz w:val="22"/>
        </w:rPr>
        <w:t>20</w:t>
      </w:r>
      <w:r w:rsidRPr="0073759D">
        <w:rPr>
          <w:rFonts w:asciiTheme="minorHAnsi" w:eastAsia="Microsoft JhengHei" w:hAnsiTheme="minorHAnsi" w:cs="Tunga"/>
          <w:bCs/>
          <w:sz w:val="22"/>
        </w:rPr>
        <w:t>, που προκύπτουν από το Δημόσιο Λογιστικό.</w:t>
      </w:r>
    </w:p>
    <w:p w14:paraId="5B7F5A72" w14:textId="77777777" w:rsidR="00386C08" w:rsidRPr="0073759D" w:rsidRDefault="00386C08" w:rsidP="0073759D">
      <w:pPr>
        <w:spacing w:line="276" w:lineRule="auto"/>
        <w:ind w:right="60"/>
        <w:jc w:val="both"/>
        <w:rPr>
          <w:rFonts w:asciiTheme="minorHAnsi" w:eastAsia="Microsoft JhengHei" w:hAnsiTheme="minorHAnsi" w:cs="Tunga"/>
          <w:sz w:val="22"/>
          <w:u w:val="single"/>
        </w:rPr>
      </w:pPr>
    </w:p>
    <w:p w14:paraId="3FBDA84C" w14:textId="74364EE3" w:rsidR="005D402B" w:rsidRDefault="005D402B" w:rsidP="0073759D">
      <w:pPr>
        <w:spacing w:line="276" w:lineRule="auto"/>
        <w:ind w:right="60"/>
        <w:jc w:val="both"/>
        <w:rPr>
          <w:rFonts w:asciiTheme="minorHAnsi" w:eastAsia="Microsoft JhengHei" w:hAnsiTheme="minorHAnsi" w:cs="Tunga"/>
          <w:sz w:val="22"/>
          <w:u w:val="single"/>
        </w:rPr>
      </w:pPr>
    </w:p>
    <w:p w14:paraId="627D4469" w14:textId="77777777" w:rsidR="00EB6358" w:rsidRPr="003F6F87" w:rsidRDefault="00EB6358" w:rsidP="0073759D">
      <w:pPr>
        <w:spacing w:line="276" w:lineRule="auto"/>
        <w:ind w:right="60"/>
        <w:jc w:val="both"/>
        <w:rPr>
          <w:rFonts w:asciiTheme="minorHAnsi" w:eastAsia="Microsoft JhengHei" w:hAnsiTheme="minorHAnsi" w:cs="Tunga"/>
          <w:sz w:val="22"/>
          <w:u w:val="single"/>
        </w:rPr>
      </w:pPr>
    </w:p>
    <w:p w14:paraId="69EE4020" w14:textId="66012438" w:rsidR="00386C08" w:rsidRPr="0049783F" w:rsidRDefault="00386C08" w:rsidP="0073759D">
      <w:pPr>
        <w:numPr>
          <w:ilvl w:val="0"/>
          <w:numId w:val="22"/>
        </w:numPr>
        <w:spacing w:line="276" w:lineRule="auto"/>
        <w:ind w:right="60"/>
        <w:jc w:val="both"/>
        <w:rPr>
          <w:rFonts w:asciiTheme="minorHAnsi" w:eastAsia="Microsoft JhengHei" w:hAnsiTheme="minorHAnsi" w:cs="Tunga"/>
        </w:rPr>
      </w:pPr>
      <w:r w:rsidRPr="0049783F">
        <w:rPr>
          <w:rFonts w:asciiTheme="minorHAnsi" w:eastAsia="Microsoft JhengHei" w:hAnsiTheme="minorHAnsi" w:cs="Tunga"/>
          <w:b/>
          <w:u w:val="single"/>
        </w:rPr>
        <w:t>ΧΟΡΗΓΗΘΕΙΣΕΣ ΕΓΓΥΗΣΕΙΣ ΚΑΙ ΕΜΠΡΑΓΜΑΤΕΣ ΑΣΦΑΛΕΙΕΣ</w:t>
      </w:r>
    </w:p>
    <w:p w14:paraId="54D7655D" w14:textId="77777777" w:rsidR="005E2BFF" w:rsidRPr="0073759D" w:rsidRDefault="005E2BFF" w:rsidP="005E2BFF">
      <w:pPr>
        <w:spacing w:line="276" w:lineRule="auto"/>
        <w:ind w:left="360" w:right="60"/>
        <w:jc w:val="both"/>
        <w:rPr>
          <w:rFonts w:asciiTheme="minorHAnsi" w:eastAsia="Microsoft JhengHei" w:hAnsiTheme="minorHAnsi" w:cs="Tunga"/>
          <w:sz w:val="22"/>
        </w:rPr>
      </w:pPr>
    </w:p>
    <w:p w14:paraId="741F07A1"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65749CEE" w14:textId="187585B8" w:rsidR="00386C08" w:rsidRPr="0049783F" w:rsidRDefault="00102BA6" w:rsidP="0049783F">
      <w:pPr>
        <w:numPr>
          <w:ilvl w:val="1"/>
          <w:numId w:val="22"/>
        </w:numPr>
        <w:spacing w:line="276" w:lineRule="auto"/>
        <w:ind w:right="60"/>
        <w:jc w:val="both"/>
        <w:rPr>
          <w:rFonts w:asciiTheme="minorHAnsi" w:eastAsia="Microsoft JhengHei" w:hAnsiTheme="minorHAnsi" w:cs="Tunga"/>
          <w:b/>
          <w:sz w:val="22"/>
        </w:rPr>
      </w:pPr>
      <w:r w:rsidRPr="0049783F">
        <w:rPr>
          <w:rFonts w:asciiTheme="minorHAnsi" w:eastAsia="Microsoft JhengHei" w:hAnsiTheme="minorHAnsi" w:cs="Tunga"/>
          <w:b/>
          <w:sz w:val="22"/>
        </w:rPr>
        <w:t>Άρθρο</w:t>
      </w:r>
      <w:r w:rsidR="00386C08" w:rsidRPr="0049783F">
        <w:rPr>
          <w:rFonts w:asciiTheme="minorHAnsi" w:eastAsia="Microsoft JhengHei" w:hAnsiTheme="minorHAnsi" w:cs="Tunga"/>
          <w:b/>
          <w:sz w:val="22"/>
        </w:rPr>
        <w:t xml:space="preserve"> 1 παρ. 4.1.501 </w:t>
      </w:r>
      <w:proofErr w:type="spellStart"/>
      <w:r w:rsidR="00386C08" w:rsidRPr="0049783F">
        <w:rPr>
          <w:rFonts w:asciiTheme="minorHAnsi" w:eastAsia="Microsoft JhengHei" w:hAnsiTheme="minorHAnsi" w:cs="Tunga"/>
          <w:b/>
          <w:sz w:val="22"/>
        </w:rPr>
        <w:t>περίπτ</w:t>
      </w:r>
      <w:proofErr w:type="spellEnd"/>
      <w:r w:rsidR="00386C08" w:rsidRPr="0049783F">
        <w:rPr>
          <w:rFonts w:asciiTheme="minorHAnsi" w:eastAsia="Microsoft JhengHei" w:hAnsiTheme="minorHAnsi" w:cs="Tunga"/>
          <w:b/>
          <w:sz w:val="22"/>
        </w:rPr>
        <w:t xml:space="preserve">. 15: Οι κάθε μορφής εγγυήσεις του </w:t>
      </w:r>
      <w:r w:rsidR="00842EE2" w:rsidRPr="0049783F">
        <w:rPr>
          <w:rFonts w:asciiTheme="minorHAnsi" w:eastAsia="Microsoft JhengHei" w:hAnsiTheme="minorHAnsi" w:cs="Tunga"/>
          <w:b/>
          <w:sz w:val="22"/>
        </w:rPr>
        <w:t>Συνδέσμου</w:t>
      </w:r>
      <w:r w:rsidR="00386C08" w:rsidRPr="0049783F">
        <w:rPr>
          <w:rFonts w:asciiTheme="minorHAnsi" w:eastAsia="Microsoft JhengHei" w:hAnsiTheme="minorHAnsi" w:cs="Tunga"/>
          <w:b/>
          <w:sz w:val="22"/>
        </w:rPr>
        <w:t xml:space="preserve">, οι οποίες δεν εμφανίζονται στο παθητικό του ισολογισμού, κατά κατηγορίες. Σε περίπτωση που οι εγγυήσεις  εμφανίζονται στους λογαριασμούς τάξεως, γίνεται ανάλυση των λογαριασμών αυτών. Οι εμπράγματες ασφάλειες (υποθήκες-προσημειώσεις) αναφέρονται χωριστά. Χωριστά, επίσης, αναφέρονται οι τυχόν εγγυήσεις που δίνονται προς όφελος τρίτων. </w:t>
      </w:r>
    </w:p>
    <w:p w14:paraId="45B5309A" w14:textId="77777777" w:rsidR="00663630" w:rsidRDefault="00663630" w:rsidP="00663630">
      <w:pPr>
        <w:spacing w:line="276" w:lineRule="auto"/>
        <w:ind w:left="792" w:right="60"/>
        <w:jc w:val="both"/>
        <w:rPr>
          <w:rFonts w:asciiTheme="minorHAnsi" w:eastAsia="Microsoft JhengHei" w:hAnsiTheme="minorHAnsi" w:cs="Tunga"/>
          <w:sz w:val="22"/>
        </w:rPr>
      </w:pPr>
    </w:p>
    <w:p w14:paraId="53164B20" w14:textId="77777777" w:rsidR="00386C08" w:rsidRPr="0073759D" w:rsidRDefault="00386C08" w:rsidP="00663630">
      <w:pPr>
        <w:spacing w:line="276" w:lineRule="auto"/>
        <w:ind w:left="720" w:right="60"/>
        <w:jc w:val="both"/>
        <w:rPr>
          <w:rFonts w:asciiTheme="minorHAnsi" w:eastAsia="Microsoft JhengHei" w:hAnsiTheme="minorHAnsi" w:cs="Tunga"/>
          <w:sz w:val="22"/>
        </w:rPr>
      </w:pPr>
      <w:r w:rsidRPr="005C00C8">
        <w:rPr>
          <w:rFonts w:asciiTheme="minorHAnsi" w:eastAsia="Microsoft JhengHei" w:hAnsiTheme="minorHAnsi" w:cs="Tunga"/>
          <w:sz w:val="22"/>
        </w:rPr>
        <w:t>Υποθήκες-προσημειώσεις δεν υπάρχουν.</w:t>
      </w:r>
    </w:p>
    <w:p w14:paraId="194CF9E5" w14:textId="77777777" w:rsidR="005869D5" w:rsidRPr="0073759D" w:rsidRDefault="005869D5" w:rsidP="0073759D">
      <w:pPr>
        <w:spacing w:line="276" w:lineRule="auto"/>
        <w:ind w:right="60"/>
        <w:jc w:val="both"/>
        <w:rPr>
          <w:rFonts w:asciiTheme="minorHAnsi" w:eastAsia="Microsoft JhengHei" w:hAnsiTheme="minorHAnsi" w:cs="Tunga"/>
          <w:sz w:val="22"/>
        </w:rPr>
      </w:pPr>
    </w:p>
    <w:p w14:paraId="391B95EA" w14:textId="77777777" w:rsidR="00386C08" w:rsidRPr="0049783F" w:rsidRDefault="00386C08" w:rsidP="0073759D">
      <w:pPr>
        <w:numPr>
          <w:ilvl w:val="0"/>
          <w:numId w:val="22"/>
        </w:numPr>
        <w:spacing w:line="276" w:lineRule="auto"/>
        <w:ind w:right="60"/>
        <w:jc w:val="both"/>
        <w:rPr>
          <w:rFonts w:asciiTheme="minorHAnsi" w:eastAsia="Microsoft JhengHei" w:hAnsiTheme="minorHAnsi" w:cs="Tunga"/>
        </w:rPr>
      </w:pPr>
      <w:r w:rsidRPr="0049783F">
        <w:rPr>
          <w:rFonts w:asciiTheme="minorHAnsi" w:eastAsia="Microsoft JhengHei" w:hAnsiTheme="minorHAnsi" w:cs="Tunga"/>
          <w:b/>
          <w:u w:val="single"/>
        </w:rPr>
        <w:t>ΑΜΟΙΒΕΣ-ΠΡΟΚΑΤΑΒΟΛΕΣ ΚΑΙ ΠΙΣΤΩΣΕΙΣ ΣΕ ΟΡΓΑΝΑ ΔΙΟΙΚΗΣΕΩΣ</w:t>
      </w:r>
    </w:p>
    <w:p w14:paraId="72531609"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 xml:space="preserve">      </w:t>
      </w:r>
    </w:p>
    <w:p w14:paraId="788143EA" w14:textId="77777777" w:rsidR="00386C08" w:rsidRPr="0073759D" w:rsidRDefault="00386C08" w:rsidP="0049783F">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49783F">
        <w:rPr>
          <w:rFonts w:asciiTheme="minorHAnsi" w:eastAsia="Microsoft JhengHei" w:hAnsiTheme="minorHAnsi" w:cs="Tunga"/>
          <w:b/>
          <w:sz w:val="22"/>
        </w:rPr>
        <w:t>Άρθρο</w:t>
      </w:r>
      <w:r w:rsidRPr="0049783F">
        <w:rPr>
          <w:rFonts w:asciiTheme="minorHAnsi" w:eastAsia="Microsoft JhengHei" w:hAnsiTheme="minorHAnsi" w:cs="Tunga"/>
          <w:b/>
          <w:sz w:val="22"/>
        </w:rPr>
        <w:t xml:space="preserve"> 1 παρ. 4.1.501 </w:t>
      </w:r>
      <w:proofErr w:type="spellStart"/>
      <w:r w:rsidRPr="0049783F">
        <w:rPr>
          <w:rFonts w:asciiTheme="minorHAnsi" w:eastAsia="Microsoft JhengHei" w:hAnsiTheme="minorHAnsi" w:cs="Tunga"/>
          <w:b/>
          <w:sz w:val="22"/>
        </w:rPr>
        <w:t>περίπτ</w:t>
      </w:r>
      <w:proofErr w:type="spellEnd"/>
      <w:r w:rsidRPr="0049783F">
        <w:rPr>
          <w:rFonts w:asciiTheme="minorHAnsi" w:eastAsia="Microsoft JhengHei" w:hAnsiTheme="minorHAnsi" w:cs="Tunga"/>
          <w:b/>
          <w:sz w:val="22"/>
        </w:rPr>
        <w:t>. 13</w:t>
      </w:r>
      <w:r w:rsidRPr="0073759D">
        <w:rPr>
          <w:rFonts w:asciiTheme="minorHAnsi" w:eastAsia="Microsoft JhengHei" w:hAnsiTheme="minorHAnsi" w:cs="Tunga"/>
          <w:b/>
          <w:sz w:val="22"/>
        </w:rPr>
        <w:t xml:space="preserve">: Τα ποσά των αμοιβών που καταλογίστηκαν στη χρήση για τα μέλη των οργάνων διοικήσεως και διευθύνσεως για τις υπηρεσίες τους, καθώς και οι δημιουργημένες υποχρεώσεις για συντάξεις προς πρώην μέλη των παραπάνω οργάνων. Τα ποσά αυτά καταχωρούνται συνολικά για κάθε κατηγορία. </w:t>
      </w:r>
    </w:p>
    <w:p w14:paraId="12175089" w14:textId="77777777" w:rsidR="00663630" w:rsidRPr="0049783F" w:rsidRDefault="00663630" w:rsidP="00663630">
      <w:pPr>
        <w:spacing w:line="276" w:lineRule="auto"/>
        <w:ind w:left="792" w:right="60"/>
        <w:jc w:val="both"/>
        <w:rPr>
          <w:rFonts w:asciiTheme="minorHAnsi" w:eastAsia="Microsoft JhengHei" w:hAnsiTheme="minorHAnsi" w:cs="Tunga"/>
          <w:b/>
          <w:sz w:val="22"/>
        </w:rPr>
      </w:pPr>
    </w:p>
    <w:p w14:paraId="23795A3C" w14:textId="77777777" w:rsidR="002042B6" w:rsidRPr="0073759D" w:rsidRDefault="002042B6" w:rsidP="00663630">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 xml:space="preserve">Δεν υπάρχουν. </w:t>
      </w:r>
    </w:p>
    <w:p w14:paraId="018767B3" w14:textId="77777777" w:rsidR="00386C08" w:rsidRPr="0073759D" w:rsidRDefault="00386C08" w:rsidP="0073759D">
      <w:pPr>
        <w:numPr>
          <w:ilvl w:val="1"/>
          <w:numId w:val="22"/>
        </w:numPr>
        <w:spacing w:before="22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lastRenderedPageBreak/>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14</w:t>
      </w:r>
      <w:r w:rsidRPr="0073759D">
        <w:rPr>
          <w:rFonts w:asciiTheme="minorHAnsi" w:eastAsia="Microsoft JhengHei" w:hAnsiTheme="minorHAnsi" w:cs="Tunga"/>
          <w:b/>
          <w:sz w:val="22"/>
        </w:rPr>
        <w:t xml:space="preserve">: Τα ποσά των προκαταβολών και των πιστώσεων που τυχόν δόθηκαν σε μέλη οργάνων διοικήσεως και διευθύνσεως και οφείλονται κατά την ημερομηνία ο κλεισίματος του ισολογισμού, με αναφορά του ετήσιου επιτοκίου των πιστώσεων αυτών και των ουσιωδών όρων τους, καθώς και οι υποχρεώσεις που αναλήφθηκαν για λογαριασμό τους με τη μορφή οποιασδήποτε εγγυήσεως. Τα ποσά αυτά καταχωρούνται συνολικά για κάθε κατηγορία. </w:t>
      </w:r>
    </w:p>
    <w:p w14:paraId="42A1DE79" w14:textId="77777777" w:rsidR="00663630" w:rsidRDefault="00663630" w:rsidP="0073759D">
      <w:pPr>
        <w:spacing w:line="276" w:lineRule="auto"/>
        <w:ind w:right="60" w:firstLine="720"/>
        <w:jc w:val="both"/>
        <w:rPr>
          <w:rFonts w:asciiTheme="minorHAnsi" w:eastAsia="Microsoft JhengHei" w:hAnsiTheme="minorHAnsi" w:cs="Tunga"/>
          <w:sz w:val="22"/>
        </w:rPr>
      </w:pPr>
    </w:p>
    <w:p w14:paraId="00A96366" w14:textId="24408C66" w:rsidR="004B04C0" w:rsidRDefault="00386C08" w:rsidP="00F82D49">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 xml:space="preserve">Δεν υπάρχουν. </w:t>
      </w:r>
    </w:p>
    <w:p w14:paraId="7D56F3D4" w14:textId="77777777" w:rsidR="00212884" w:rsidRDefault="00212884" w:rsidP="0073759D">
      <w:pPr>
        <w:spacing w:line="276" w:lineRule="auto"/>
        <w:ind w:right="60" w:firstLine="720"/>
        <w:jc w:val="both"/>
        <w:rPr>
          <w:rFonts w:asciiTheme="minorHAnsi" w:eastAsia="Microsoft JhengHei" w:hAnsiTheme="minorHAnsi" w:cs="Tunga"/>
          <w:sz w:val="22"/>
        </w:rPr>
      </w:pPr>
    </w:p>
    <w:p w14:paraId="0476DDC3" w14:textId="77777777" w:rsidR="00386C08" w:rsidRPr="0049783F" w:rsidRDefault="00386C08" w:rsidP="0073759D">
      <w:pPr>
        <w:numPr>
          <w:ilvl w:val="0"/>
          <w:numId w:val="22"/>
        </w:numPr>
        <w:spacing w:line="276" w:lineRule="auto"/>
        <w:ind w:right="60"/>
        <w:jc w:val="both"/>
        <w:rPr>
          <w:rFonts w:asciiTheme="minorHAnsi" w:eastAsia="Microsoft JhengHei" w:hAnsiTheme="minorHAnsi" w:cs="Tunga"/>
        </w:rPr>
      </w:pPr>
      <w:r w:rsidRPr="0049783F">
        <w:rPr>
          <w:rFonts w:asciiTheme="minorHAnsi" w:eastAsia="Microsoft JhengHei" w:hAnsiTheme="minorHAnsi" w:cs="Tunga"/>
          <w:b/>
          <w:u w:val="single"/>
        </w:rPr>
        <w:t>ΑΠΟΤΕΛΕΣΜΑΤΑ   ΧΡΗΣΕΩΣ</w:t>
      </w:r>
    </w:p>
    <w:p w14:paraId="562BE95E" w14:textId="77777777" w:rsidR="00386C08" w:rsidRPr="0073759D" w:rsidRDefault="00386C08" w:rsidP="0073759D">
      <w:pPr>
        <w:numPr>
          <w:ilvl w:val="1"/>
          <w:numId w:val="22"/>
        </w:numPr>
        <w:spacing w:before="14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3C71E4"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11</w:t>
      </w:r>
      <w:r w:rsidRPr="0073759D">
        <w:rPr>
          <w:rFonts w:asciiTheme="minorHAnsi" w:eastAsia="Microsoft JhengHei" w:hAnsiTheme="minorHAnsi" w:cs="Tunga"/>
          <w:b/>
          <w:sz w:val="22"/>
        </w:rPr>
        <w:t xml:space="preserve">: Ο μέσος αριθμός του προσωπικού που χρησιμοποιήθηκε κατά τη διάρκεια της χρήσεως, αναλυμένος κατά κατηγορίες, και οι αμοιβές - έξοδα προσωπικού με ανάλυση σε μισθούς - ημερομίσθια και  κοινωνικές επιβαρύνσεις, με χωριστή αναφορά αυτών που είναι σχετικές με συντάξεις.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w:t>
      </w:r>
      <w:r w:rsidR="00842EE2" w:rsidRPr="0073759D">
        <w:rPr>
          <w:rFonts w:asciiTheme="minorHAnsi" w:eastAsia="Microsoft JhengHei" w:hAnsiTheme="minorHAnsi" w:cs="Tunga"/>
          <w:b/>
          <w:sz w:val="22"/>
        </w:rPr>
        <w:t>Συνδέσμου</w:t>
      </w:r>
      <w:r w:rsidRPr="0073759D">
        <w:rPr>
          <w:rFonts w:asciiTheme="minorHAnsi" w:eastAsia="Microsoft JhengHei" w:hAnsiTheme="minorHAnsi" w:cs="Tunga"/>
          <w:b/>
          <w:sz w:val="22"/>
        </w:rPr>
        <w:t>, όταν αυτό δεν επιτυγχάνεται με όσα αναφέρονται στις  προηγούμενες παραγράφους.</w:t>
      </w:r>
    </w:p>
    <w:p w14:paraId="6DA494C3"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5DEBDFF8" w14:textId="0CCD938B" w:rsidR="00386C08" w:rsidRPr="0073759D" w:rsidRDefault="00386C08" w:rsidP="0073759D">
      <w:pPr>
        <w:numPr>
          <w:ilvl w:val="2"/>
          <w:numId w:val="22"/>
        </w:numPr>
        <w:spacing w:line="276" w:lineRule="auto"/>
        <w:ind w:right="60"/>
        <w:jc w:val="both"/>
        <w:rPr>
          <w:rFonts w:asciiTheme="minorHAnsi" w:eastAsia="Microsoft JhengHei" w:hAnsiTheme="minorHAnsi" w:cs="Tunga"/>
          <w:sz w:val="22"/>
          <w:u w:val="double"/>
        </w:rPr>
      </w:pPr>
      <w:r w:rsidRPr="0073759D">
        <w:rPr>
          <w:rFonts w:asciiTheme="minorHAnsi" w:eastAsia="Microsoft JhengHei" w:hAnsiTheme="minorHAnsi" w:cs="Tunga"/>
          <w:sz w:val="22"/>
        </w:rPr>
        <w:t xml:space="preserve">Μέσος όρος </w:t>
      </w:r>
      <w:r w:rsidR="001F2D86">
        <w:rPr>
          <w:rFonts w:asciiTheme="minorHAnsi" w:eastAsia="Microsoft JhengHei" w:hAnsiTheme="minorHAnsi" w:cs="Tunga"/>
          <w:sz w:val="22"/>
          <w:lang w:val="en-US"/>
        </w:rPr>
        <w:t>απα</w:t>
      </w:r>
      <w:proofErr w:type="spellStart"/>
      <w:r w:rsidR="001F2D86">
        <w:rPr>
          <w:rFonts w:asciiTheme="minorHAnsi" w:eastAsia="Microsoft JhengHei" w:hAnsiTheme="minorHAnsi" w:cs="Tunga"/>
          <w:sz w:val="22"/>
          <w:lang w:val="en-US"/>
        </w:rPr>
        <w:t>σχολούμενων</w:t>
      </w:r>
      <w:proofErr w:type="spellEnd"/>
      <w:r w:rsidRPr="0073759D">
        <w:rPr>
          <w:rFonts w:asciiTheme="minorHAnsi" w:eastAsia="Microsoft JhengHei" w:hAnsiTheme="minorHAnsi" w:cs="Tunga"/>
          <w:sz w:val="22"/>
        </w:rPr>
        <w:t xml:space="preserve">     </w:t>
      </w:r>
      <w:r w:rsidR="001F2D86">
        <w:rPr>
          <w:rFonts w:asciiTheme="minorHAnsi" w:eastAsia="Microsoft JhengHei" w:hAnsiTheme="minorHAnsi" w:cs="Tunga"/>
          <w:b/>
          <w:sz w:val="22"/>
          <w:lang w:val="en-US"/>
        </w:rPr>
        <w:t>4</w:t>
      </w:r>
      <w:r w:rsidR="004C1A8A">
        <w:rPr>
          <w:rFonts w:asciiTheme="minorHAnsi" w:eastAsia="Microsoft JhengHei" w:hAnsiTheme="minorHAnsi" w:cs="Tunga"/>
          <w:b/>
          <w:sz w:val="22"/>
          <w:lang w:val="en-US"/>
        </w:rPr>
        <w:t>03</w:t>
      </w:r>
      <w:r w:rsidRPr="0073759D">
        <w:rPr>
          <w:rFonts w:asciiTheme="minorHAnsi" w:eastAsia="Microsoft JhengHei" w:hAnsiTheme="minorHAnsi" w:cs="Tunga"/>
          <w:sz w:val="22"/>
        </w:rPr>
        <w:t xml:space="preserve">  άτομα  </w:t>
      </w:r>
    </w:p>
    <w:p w14:paraId="3CFC12EC" w14:textId="77777777" w:rsidR="000706BC" w:rsidRPr="0073759D" w:rsidRDefault="000706BC" w:rsidP="0073759D">
      <w:pPr>
        <w:spacing w:line="276" w:lineRule="auto"/>
        <w:ind w:right="60"/>
        <w:jc w:val="both"/>
        <w:rPr>
          <w:rFonts w:asciiTheme="minorHAnsi" w:eastAsia="Microsoft JhengHei" w:hAnsiTheme="minorHAnsi" w:cs="Tunga"/>
          <w:b/>
          <w:bCs/>
          <w:sz w:val="22"/>
        </w:rPr>
      </w:pPr>
    </w:p>
    <w:p w14:paraId="2D6EBBCE" w14:textId="77777777" w:rsidR="00386C08" w:rsidRDefault="00386C08" w:rsidP="0073759D">
      <w:pPr>
        <w:numPr>
          <w:ilvl w:val="2"/>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Μέσος όρος προσωπικού κατά κατηγορίες:</w:t>
      </w:r>
    </w:p>
    <w:p w14:paraId="0C27A009" w14:textId="77777777" w:rsidR="00212884" w:rsidRDefault="00212884" w:rsidP="00212884">
      <w:pPr>
        <w:pStyle w:val="ae"/>
        <w:rPr>
          <w:rFonts w:asciiTheme="minorHAnsi" w:eastAsia="Microsoft JhengHei" w:hAnsiTheme="minorHAnsi" w:cs="Tunga"/>
          <w:sz w:val="22"/>
        </w:rPr>
      </w:pPr>
    </w:p>
    <w:p w14:paraId="32C6BBDC" w14:textId="6B8DAF88" w:rsidR="00386C08" w:rsidRPr="001F2D86" w:rsidRDefault="004A15C5"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Μόνιμο</w:t>
      </w:r>
      <w:r w:rsidR="00386C08" w:rsidRPr="00A950B8">
        <w:rPr>
          <w:rFonts w:asciiTheme="minorHAnsi" w:eastAsia="Microsoft JhengHei" w:hAnsiTheme="minorHAnsi" w:cs="Tunga"/>
          <w:sz w:val="22"/>
        </w:rPr>
        <w:t xml:space="preserve"> Τακτικό προσωπικό: </w:t>
      </w:r>
      <w:r w:rsidR="00053E04" w:rsidRPr="00A950B8">
        <w:rPr>
          <w:rFonts w:asciiTheme="minorHAnsi" w:eastAsia="Microsoft JhengHei" w:hAnsiTheme="minorHAnsi" w:cs="Tunga"/>
          <w:sz w:val="22"/>
        </w:rPr>
        <w:tab/>
      </w:r>
      <w:r w:rsidR="00875F9A" w:rsidRPr="00A950B8">
        <w:rPr>
          <w:rFonts w:asciiTheme="minorHAnsi" w:eastAsia="Microsoft JhengHei" w:hAnsiTheme="minorHAnsi" w:cs="Tunga"/>
          <w:sz w:val="22"/>
        </w:rPr>
        <w:tab/>
      </w:r>
      <w:r w:rsidR="004C1A8A">
        <w:rPr>
          <w:rFonts w:asciiTheme="minorHAnsi" w:eastAsia="Microsoft JhengHei" w:hAnsiTheme="minorHAnsi" w:cs="Tunga"/>
          <w:b/>
          <w:sz w:val="22"/>
          <w:lang w:val="en-US"/>
        </w:rPr>
        <w:t>114</w:t>
      </w:r>
    </w:p>
    <w:p w14:paraId="508C7287" w14:textId="4CA26122" w:rsidR="001F2D86" w:rsidRPr="00A950B8" w:rsidRDefault="001F2D86"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Αορίστου χρόνου:</w:t>
      </w:r>
      <w:r w:rsidR="004C1A8A">
        <w:rPr>
          <w:rFonts w:asciiTheme="minorHAnsi" w:eastAsia="Microsoft JhengHei" w:hAnsiTheme="minorHAnsi" w:cs="Tunga"/>
          <w:sz w:val="22"/>
        </w:rPr>
        <w:tab/>
      </w:r>
      <w:r w:rsidR="004C1A8A">
        <w:rPr>
          <w:rFonts w:asciiTheme="minorHAnsi" w:eastAsia="Microsoft JhengHei" w:hAnsiTheme="minorHAnsi" w:cs="Tunga"/>
          <w:sz w:val="22"/>
        </w:rPr>
        <w:tab/>
      </w:r>
      <w:r w:rsidR="004C1A8A">
        <w:rPr>
          <w:rFonts w:asciiTheme="minorHAnsi" w:eastAsia="Microsoft JhengHei" w:hAnsiTheme="minorHAnsi" w:cs="Tunga"/>
          <w:sz w:val="22"/>
        </w:rPr>
        <w:tab/>
      </w:r>
      <w:r w:rsidR="004C1A8A">
        <w:rPr>
          <w:rFonts w:asciiTheme="minorHAnsi" w:eastAsia="Microsoft JhengHei" w:hAnsiTheme="minorHAnsi" w:cs="Tunga"/>
          <w:sz w:val="22"/>
        </w:rPr>
        <w:tab/>
      </w:r>
      <w:r w:rsidR="004C1A8A" w:rsidRPr="004C1A8A">
        <w:rPr>
          <w:rFonts w:asciiTheme="minorHAnsi" w:eastAsia="Microsoft JhengHei" w:hAnsiTheme="minorHAnsi" w:cs="Tunga"/>
          <w:b/>
          <w:bCs/>
          <w:sz w:val="22"/>
          <w:lang w:val="en-US"/>
        </w:rPr>
        <w:t>167</w:t>
      </w:r>
    </w:p>
    <w:p w14:paraId="0D21B54D" w14:textId="6835F9A4" w:rsidR="00386C08" w:rsidRPr="00A950B8" w:rsidRDefault="001F2D86"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Ορισμένου χρόνου:</w:t>
      </w:r>
      <w:r w:rsidRPr="00A950B8">
        <w:rPr>
          <w:rFonts w:asciiTheme="minorHAnsi" w:eastAsia="Microsoft JhengHei" w:hAnsiTheme="minorHAnsi" w:cs="Tunga"/>
          <w:sz w:val="22"/>
        </w:rPr>
        <w:tab/>
      </w:r>
      <w:r w:rsidR="000706BC" w:rsidRPr="00A950B8">
        <w:rPr>
          <w:rFonts w:asciiTheme="minorHAnsi" w:eastAsia="Microsoft JhengHei" w:hAnsiTheme="minorHAnsi" w:cs="Tunga"/>
          <w:sz w:val="22"/>
        </w:rPr>
        <w:tab/>
        <w:t xml:space="preserve">  </w:t>
      </w:r>
      <w:r w:rsidR="00875F9A" w:rsidRPr="00A950B8">
        <w:rPr>
          <w:rFonts w:asciiTheme="minorHAnsi" w:eastAsia="Microsoft JhengHei" w:hAnsiTheme="minorHAnsi" w:cs="Tunga"/>
          <w:sz w:val="22"/>
        </w:rPr>
        <w:tab/>
      </w:r>
      <w:r w:rsidR="000706BC" w:rsidRPr="00A950B8">
        <w:rPr>
          <w:rFonts w:asciiTheme="minorHAnsi" w:eastAsia="Microsoft JhengHei" w:hAnsiTheme="minorHAnsi" w:cs="Tunga"/>
          <w:sz w:val="22"/>
        </w:rPr>
        <w:t xml:space="preserve">  </w:t>
      </w:r>
      <w:r w:rsidR="00875F9A" w:rsidRPr="00A950B8">
        <w:rPr>
          <w:rFonts w:asciiTheme="minorHAnsi" w:eastAsia="Microsoft JhengHei" w:hAnsiTheme="minorHAnsi" w:cs="Tunga"/>
          <w:sz w:val="22"/>
        </w:rPr>
        <w:t xml:space="preserve"> </w:t>
      </w:r>
      <w:r w:rsidR="00053E04" w:rsidRPr="00A950B8">
        <w:rPr>
          <w:rFonts w:asciiTheme="minorHAnsi" w:eastAsia="Microsoft JhengHei" w:hAnsiTheme="minorHAnsi" w:cs="Tunga"/>
          <w:sz w:val="22"/>
        </w:rPr>
        <w:tab/>
      </w:r>
      <w:r w:rsidR="004C1A8A">
        <w:rPr>
          <w:rFonts w:asciiTheme="minorHAnsi" w:eastAsia="Microsoft JhengHei" w:hAnsiTheme="minorHAnsi" w:cs="Tunga"/>
          <w:b/>
          <w:sz w:val="22"/>
          <w:lang w:val="en-US"/>
        </w:rPr>
        <w:t>109</w:t>
      </w:r>
    </w:p>
    <w:p w14:paraId="6134FE4C" w14:textId="591C41F9" w:rsidR="00386C08" w:rsidRPr="00A950B8" w:rsidRDefault="001F2D86"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Ειδικών θέσεων</w:t>
      </w:r>
      <w:r>
        <w:rPr>
          <w:rFonts w:asciiTheme="minorHAnsi" w:eastAsia="Microsoft JhengHei" w:hAnsiTheme="minorHAnsi" w:cs="Tunga"/>
          <w:sz w:val="22"/>
          <w:lang w:val="en-US"/>
        </w:rPr>
        <w:t xml:space="preserve"> (</w:t>
      </w:r>
      <w:proofErr w:type="spellStart"/>
      <w:r>
        <w:rPr>
          <w:rFonts w:asciiTheme="minorHAnsi" w:eastAsia="Microsoft JhengHei" w:hAnsiTheme="minorHAnsi" w:cs="Tunga"/>
          <w:sz w:val="22"/>
          <w:lang w:val="en-US"/>
        </w:rPr>
        <w:t>Μετ</w:t>
      </w:r>
      <w:proofErr w:type="spellEnd"/>
      <w:r>
        <w:rPr>
          <w:rFonts w:asciiTheme="minorHAnsi" w:eastAsia="Microsoft JhengHei" w:hAnsiTheme="minorHAnsi" w:cs="Tunga"/>
          <w:sz w:val="22"/>
          <w:lang w:val="en-US"/>
        </w:rPr>
        <w:t>ακλητοί)</w:t>
      </w:r>
      <w:r w:rsidRPr="00A950B8">
        <w:rPr>
          <w:rFonts w:asciiTheme="minorHAnsi" w:eastAsia="Microsoft JhengHei" w:hAnsiTheme="minorHAnsi" w:cs="Tunga"/>
          <w:sz w:val="22"/>
        </w:rPr>
        <w:t>:</w:t>
      </w:r>
      <w:r w:rsidR="000706BC" w:rsidRPr="00A950B8">
        <w:rPr>
          <w:rFonts w:asciiTheme="minorHAnsi" w:eastAsia="Microsoft JhengHei" w:hAnsiTheme="minorHAnsi" w:cs="Tunga"/>
          <w:sz w:val="22"/>
        </w:rPr>
        <w:tab/>
      </w:r>
      <w:r w:rsidR="00804820" w:rsidRPr="00A950B8">
        <w:rPr>
          <w:rFonts w:asciiTheme="minorHAnsi" w:eastAsia="Microsoft JhengHei" w:hAnsiTheme="minorHAnsi" w:cs="Tunga"/>
          <w:sz w:val="22"/>
        </w:rPr>
        <w:tab/>
      </w:r>
      <w:r w:rsidR="004C1A8A">
        <w:rPr>
          <w:rFonts w:asciiTheme="minorHAnsi" w:eastAsia="Microsoft JhengHei" w:hAnsiTheme="minorHAnsi" w:cs="Tunga"/>
          <w:sz w:val="22"/>
          <w:lang w:val="en-US"/>
        </w:rPr>
        <w:t xml:space="preserve">    </w:t>
      </w:r>
      <w:r w:rsidR="004C1A8A">
        <w:rPr>
          <w:rFonts w:asciiTheme="minorHAnsi" w:eastAsia="Microsoft JhengHei" w:hAnsiTheme="minorHAnsi" w:cs="Tunga"/>
          <w:b/>
          <w:sz w:val="22"/>
          <w:lang w:val="en-US"/>
        </w:rPr>
        <w:t>2</w:t>
      </w:r>
    </w:p>
    <w:p w14:paraId="490C93B5" w14:textId="24AD85B3" w:rsidR="00C4164E" w:rsidRPr="00A950B8" w:rsidRDefault="001F2D86" w:rsidP="0073759D">
      <w:pPr>
        <w:numPr>
          <w:ilvl w:val="0"/>
          <w:numId w:val="39"/>
        </w:numPr>
        <w:spacing w:line="276" w:lineRule="auto"/>
        <w:ind w:right="60"/>
        <w:jc w:val="both"/>
        <w:rPr>
          <w:rFonts w:asciiTheme="minorHAnsi" w:eastAsia="Microsoft JhengHei" w:hAnsiTheme="minorHAnsi" w:cs="Tunga"/>
          <w:sz w:val="22"/>
        </w:rPr>
      </w:pPr>
      <w:proofErr w:type="spellStart"/>
      <w:r>
        <w:rPr>
          <w:rFonts w:asciiTheme="minorHAnsi" w:eastAsia="Microsoft JhengHei" w:hAnsiTheme="minorHAnsi" w:cs="Tunga"/>
          <w:sz w:val="22"/>
          <w:lang w:val="en-US"/>
        </w:rPr>
        <w:t>Συμ</w:t>
      </w:r>
      <w:proofErr w:type="spellEnd"/>
      <w:r>
        <w:rPr>
          <w:rFonts w:asciiTheme="minorHAnsi" w:eastAsia="Microsoft JhengHei" w:hAnsiTheme="minorHAnsi" w:cs="Tunga"/>
          <w:sz w:val="22"/>
          <w:lang w:val="en-US"/>
        </w:rPr>
        <w:t xml:space="preserve">βάσεις </w:t>
      </w:r>
      <w:proofErr w:type="spellStart"/>
      <w:r>
        <w:rPr>
          <w:rFonts w:asciiTheme="minorHAnsi" w:eastAsia="Microsoft JhengHei" w:hAnsiTheme="minorHAnsi" w:cs="Tunga"/>
          <w:sz w:val="22"/>
          <w:lang w:val="en-US"/>
        </w:rPr>
        <w:t>Έργου</w:t>
      </w:r>
      <w:proofErr w:type="spellEnd"/>
      <w:r>
        <w:rPr>
          <w:rFonts w:asciiTheme="minorHAnsi" w:eastAsia="Microsoft JhengHei" w:hAnsiTheme="minorHAnsi" w:cs="Tunga"/>
          <w:sz w:val="22"/>
          <w:lang w:val="en-US"/>
        </w:rPr>
        <w:t>:</w:t>
      </w:r>
      <w:r w:rsidR="00053E04" w:rsidRPr="00A950B8">
        <w:rPr>
          <w:rFonts w:asciiTheme="minorHAnsi" w:eastAsia="Microsoft JhengHei" w:hAnsiTheme="minorHAnsi" w:cs="Tunga"/>
          <w:sz w:val="22"/>
        </w:rPr>
        <w:tab/>
      </w:r>
      <w:r w:rsidR="00053E04" w:rsidRPr="00A950B8">
        <w:rPr>
          <w:rFonts w:asciiTheme="minorHAnsi" w:eastAsia="Microsoft JhengHei" w:hAnsiTheme="minorHAnsi" w:cs="Tunga"/>
          <w:sz w:val="22"/>
        </w:rPr>
        <w:tab/>
      </w:r>
      <w:r w:rsidR="004C1A8A">
        <w:rPr>
          <w:rFonts w:asciiTheme="minorHAnsi" w:eastAsia="Microsoft JhengHei" w:hAnsiTheme="minorHAnsi" w:cs="Tunga"/>
          <w:sz w:val="22"/>
        </w:rPr>
        <w:tab/>
      </w:r>
      <w:r w:rsidR="004C1A8A" w:rsidRPr="004C1A8A">
        <w:rPr>
          <w:rFonts w:asciiTheme="minorHAnsi" w:eastAsia="Microsoft JhengHei" w:hAnsiTheme="minorHAnsi" w:cs="Tunga"/>
          <w:sz w:val="22"/>
        </w:rPr>
        <w:tab/>
      </w:r>
      <w:r w:rsidR="004C1A8A" w:rsidRPr="004C1A8A">
        <w:rPr>
          <w:rFonts w:asciiTheme="minorHAnsi" w:eastAsia="Microsoft JhengHei" w:hAnsiTheme="minorHAnsi" w:cs="Tunga"/>
          <w:sz w:val="22"/>
          <w:lang w:val="en-US"/>
        </w:rPr>
        <w:t xml:space="preserve">  </w:t>
      </w:r>
      <w:r w:rsidR="004C1A8A" w:rsidRPr="004C1A8A">
        <w:rPr>
          <w:rFonts w:asciiTheme="minorHAnsi" w:eastAsia="Microsoft JhengHei" w:hAnsiTheme="minorHAnsi" w:cs="Tunga"/>
          <w:b/>
          <w:bCs/>
          <w:sz w:val="22"/>
          <w:lang w:val="en-US"/>
        </w:rPr>
        <w:t>11</w:t>
      </w:r>
    </w:p>
    <w:p w14:paraId="028B6864" w14:textId="77777777" w:rsidR="00212884" w:rsidRDefault="00212884" w:rsidP="00212884">
      <w:pPr>
        <w:spacing w:line="276" w:lineRule="auto"/>
        <w:ind w:left="709" w:right="60"/>
        <w:rPr>
          <w:rFonts w:asciiTheme="minorHAnsi" w:eastAsia="Microsoft JhengHei" w:hAnsiTheme="minorHAnsi" w:cs="Tunga"/>
          <w:sz w:val="22"/>
        </w:rPr>
      </w:pPr>
    </w:p>
    <w:p w14:paraId="5AA58AA9" w14:textId="05035691" w:rsidR="00386C08" w:rsidRDefault="00386C08" w:rsidP="0073759D">
      <w:pPr>
        <w:numPr>
          <w:ilvl w:val="2"/>
          <w:numId w:val="22"/>
        </w:numPr>
        <w:spacing w:line="276" w:lineRule="auto"/>
        <w:ind w:right="60"/>
        <w:rPr>
          <w:rFonts w:asciiTheme="minorHAnsi" w:eastAsia="Microsoft JhengHei" w:hAnsiTheme="minorHAnsi" w:cs="Tunga"/>
          <w:sz w:val="22"/>
        </w:rPr>
      </w:pPr>
      <w:r w:rsidRPr="0073759D">
        <w:rPr>
          <w:rFonts w:asciiTheme="minorHAnsi" w:eastAsia="Microsoft JhengHei" w:hAnsiTheme="minorHAnsi" w:cs="Tunga"/>
          <w:sz w:val="22"/>
        </w:rPr>
        <w:t xml:space="preserve"> Ανάλυση </w:t>
      </w:r>
      <w:r w:rsidR="004C1A8A">
        <w:rPr>
          <w:rFonts w:asciiTheme="minorHAnsi" w:eastAsia="Microsoft JhengHei" w:hAnsiTheme="minorHAnsi" w:cs="Tunga"/>
          <w:sz w:val="22"/>
          <w:lang w:val="en-US"/>
        </w:rPr>
        <w:t>π</w:t>
      </w:r>
      <w:proofErr w:type="spellStart"/>
      <w:r w:rsidR="004C1A8A">
        <w:rPr>
          <w:rFonts w:asciiTheme="minorHAnsi" w:eastAsia="Microsoft JhengHei" w:hAnsiTheme="minorHAnsi" w:cs="Tunga"/>
          <w:sz w:val="22"/>
          <w:lang w:val="en-US"/>
        </w:rPr>
        <w:t>οσών</w:t>
      </w:r>
      <w:proofErr w:type="spellEnd"/>
      <w:r w:rsidRPr="0073759D">
        <w:rPr>
          <w:rFonts w:asciiTheme="minorHAnsi" w:eastAsia="Microsoft JhengHei" w:hAnsiTheme="minorHAnsi" w:cs="Tunga"/>
          <w:sz w:val="22"/>
        </w:rPr>
        <w:t>:</w:t>
      </w:r>
    </w:p>
    <w:p w14:paraId="1BC54977" w14:textId="77777777" w:rsidR="00212884" w:rsidRDefault="00212884" w:rsidP="00212884">
      <w:pPr>
        <w:spacing w:line="276" w:lineRule="auto"/>
        <w:ind w:left="720" w:right="60"/>
        <w:rPr>
          <w:rFonts w:asciiTheme="minorHAnsi" w:eastAsia="Microsoft JhengHei" w:hAnsiTheme="minorHAnsi" w:cs="Tunga"/>
          <w:sz w:val="22"/>
        </w:rPr>
      </w:pPr>
    </w:p>
    <w:tbl>
      <w:tblPr>
        <w:tblW w:w="9776" w:type="dxa"/>
        <w:jc w:val="center"/>
        <w:tblLook w:val="04A0" w:firstRow="1" w:lastRow="0" w:firstColumn="1" w:lastColumn="0" w:noHBand="0" w:noVBand="1"/>
      </w:tblPr>
      <w:tblGrid>
        <w:gridCol w:w="7933"/>
        <w:gridCol w:w="1843"/>
      </w:tblGrid>
      <w:tr w:rsidR="004C1A8A" w:rsidRPr="004C1A8A" w14:paraId="709D6A85" w14:textId="77777777" w:rsidTr="004C1A8A">
        <w:trPr>
          <w:trHeight w:val="450"/>
          <w:jc w:val="center"/>
        </w:trPr>
        <w:tc>
          <w:tcPr>
            <w:tcW w:w="7933" w:type="dxa"/>
            <w:tcBorders>
              <w:top w:val="single" w:sz="4" w:space="0" w:color="000000"/>
              <w:left w:val="single" w:sz="4" w:space="0" w:color="000000"/>
              <w:bottom w:val="single" w:sz="4" w:space="0" w:color="000000"/>
              <w:right w:val="single" w:sz="4" w:space="0" w:color="000000"/>
            </w:tcBorders>
            <w:shd w:val="clear" w:color="auto" w:fill="auto"/>
            <w:hideMark/>
          </w:tcPr>
          <w:p w14:paraId="2668720D" w14:textId="04BEB563" w:rsidR="004C1A8A" w:rsidRPr="004C1A8A" w:rsidRDefault="004C1A8A">
            <w:pPr>
              <w:rPr>
                <w:rFonts w:asciiTheme="minorHAnsi" w:hAnsiTheme="minorHAnsi" w:cstheme="minorHAnsi"/>
                <w:b/>
                <w:bCs/>
                <w:color w:val="000000"/>
                <w:sz w:val="22"/>
                <w:szCs w:val="22"/>
                <w:lang w:val="en-US"/>
              </w:rPr>
            </w:pPr>
            <w:r w:rsidRPr="004C1A8A">
              <w:rPr>
                <w:rFonts w:asciiTheme="minorHAnsi" w:hAnsiTheme="minorHAnsi" w:cstheme="minorHAnsi"/>
                <w:b/>
                <w:bCs/>
                <w:color w:val="000000"/>
                <w:sz w:val="22"/>
                <w:szCs w:val="22"/>
              </w:rPr>
              <w:t xml:space="preserve">AMOIBEΣ KAI EΞOΔA </w:t>
            </w:r>
            <w:r w:rsidRPr="004C1A8A">
              <w:rPr>
                <w:rFonts w:asciiTheme="minorHAnsi" w:hAnsiTheme="minorHAnsi" w:cstheme="minorHAnsi"/>
                <w:b/>
                <w:bCs/>
                <w:color w:val="000000"/>
                <w:sz w:val="22"/>
                <w:szCs w:val="22"/>
                <w:lang w:val="en-US"/>
              </w:rPr>
              <w:t>ΑΠΑΣΧΟΛΟΥΜΕΝΩΝ</w:t>
            </w:r>
          </w:p>
        </w:tc>
        <w:tc>
          <w:tcPr>
            <w:tcW w:w="1843" w:type="dxa"/>
            <w:tcBorders>
              <w:top w:val="single" w:sz="4" w:space="0" w:color="000000"/>
              <w:left w:val="nil"/>
              <w:bottom w:val="single" w:sz="4" w:space="0" w:color="000000"/>
              <w:right w:val="single" w:sz="4" w:space="0" w:color="000000"/>
            </w:tcBorders>
            <w:shd w:val="clear" w:color="auto" w:fill="auto"/>
            <w:noWrap/>
            <w:hideMark/>
          </w:tcPr>
          <w:p w14:paraId="0FEC203C" w14:textId="77777777" w:rsidR="004C1A8A" w:rsidRPr="004C1A8A" w:rsidRDefault="004C1A8A">
            <w:pPr>
              <w:jc w:val="right"/>
              <w:rPr>
                <w:rFonts w:asciiTheme="minorHAnsi" w:hAnsiTheme="minorHAnsi" w:cstheme="minorHAnsi"/>
                <w:b/>
                <w:bCs/>
                <w:color w:val="000000"/>
                <w:sz w:val="22"/>
                <w:szCs w:val="22"/>
              </w:rPr>
            </w:pPr>
            <w:r w:rsidRPr="004C1A8A">
              <w:rPr>
                <w:rFonts w:asciiTheme="minorHAnsi" w:hAnsiTheme="minorHAnsi" w:cstheme="minorHAnsi"/>
                <w:b/>
                <w:bCs/>
                <w:color w:val="000000"/>
                <w:sz w:val="22"/>
                <w:szCs w:val="22"/>
              </w:rPr>
              <w:t>8.922.614,30</w:t>
            </w:r>
          </w:p>
        </w:tc>
      </w:tr>
      <w:tr w:rsidR="004C1A8A" w:rsidRPr="004C1A8A" w14:paraId="0CE8F62C" w14:textId="77777777" w:rsidTr="004C1A8A">
        <w:trPr>
          <w:trHeight w:val="349"/>
          <w:jc w:val="center"/>
        </w:trPr>
        <w:tc>
          <w:tcPr>
            <w:tcW w:w="7933" w:type="dxa"/>
            <w:tcBorders>
              <w:top w:val="nil"/>
              <w:left w:val="single" w:sz="4" w:space="0" w:color="000000"/>
              <w:bottom w:val="single" w:sz="4" w:space="0" w:color="000000"/>
              <w:right w:val="single" w:sz="4" w:space="0" w:color="000000"/>
            </w:tcBorders>
            <w:shd w:val="clear" w:color="auto" w:fill="auto"/>
            <w:hideMark/>
          </w:tcPr>
          <w:p w14:paraId="620C7084" w14:textId="77777777" w:rsidR="004C1A8A" w:rsidRPr="004C1A8A" w:rsidRDefault="004C1A8A">
            <w:pPr>
              <w:rPr>
                <w:rFonts w:asciiTheme="minorHAnsi" w:hAnsiTheme="minorHAnsi" w:cstheme="minorHAnsi"/>
                <w:color w:val="000000"/>
                <w:sz w:val="22"/>
                <w:szCs w:val="22"/>
              </w:rPr>
            </w:pPr>
            <w:r w:rsidRPr="004C1A8A">
              <w:rPr>
                <w:rFonts w:asciiTheme="minorHAnsi" w:hAnsiTheme="minorHAnsi" w:cstheme="minorHAnsi"/>
                <w:color w:val="000000"/>
                <w:sz w:val="22"/>
                <w:szCs w:val="22"/>
              </w:rPr>
              <w:t xml:space="preserve">Αποδοχές μονίμων υπαλλήλων </w:t>
            </w:r>
          </w:p>
        </w:tc>
        <w:tc>
          <w:tcPr>
            <w:tcW w:w="1843" w:type="dxa"/>
            <w:tcBorders>
              <w:top w:val="nil"/>
              <w:left w:val="nil"/>
              <w:bottom w:val="single" w:sz="4" w:space="0" w:color="000000"/>
              <w:right w:val="single" w:sz="4" w:space="0" w:color="000000"/>
            </w:tcBorders>
            <w:shd w:val="clear" w:color="auto" w:fill="auto"/>
            <w:noWrap/>
            <w:hideMark/>
          </w:tcPr>
          <w:p w14:paraId="12457011" w14:textId="77777777" w:rsidR="004C1A8A" w:rsidRPr="004C1A8A" w:rsidRDefault="004C1A8A">
            <w:pPr>
              <w:jc w:val="right"/>
              <w:rPr>
                <w:rFonts w:asciiTheme="minorHAnsi" w:hAnsiTheme="minorHAnsi" w:cstheme="minorHAnsi"/>
                <w:color w:val="000000"/>
                <w:sz w:val="22"/>
                <w:szCs w:val="22"/>
              </w:rPr>
            </w:pPr>
            <w:r w:rsidRPr="004C1A8A">
              <w:rPr>
                <w:rFonts w:asciiTheme="minorHAnsi" w:hAnsiTheme="minorHAnsi" w:cstheme="minorHAnsi"/>
                <w:color w:val="000000"/>
                <w:sz w:val="22"/>
                <w:szCs w:val="22"/>
              </w:rPr>
              <w:t>2.565.748,01</w:t>
            </w:r>
          </w:p>
        </w:tc>
      </w:tr>
      <w:tr w:rsidR="004C1A8A" w:rsidRPr="004C1A8A" w14:paraId="0B88A382" w14:textId="77777777" w:rsidTr="004C1A8A">
        <w:trPr>
          <w:trHeight w:val="450"/>
          <w:jc w:val="center"/>
        </w:trPr>
        <w:tc>
          <w:tcPr>
            <w:tcW w:w="7933" w:type="dxa"/>
            <w:tcBorders>
              <w:top w:val="nil"/>
              <w:left w:val="single" w:sz="4" w:space="0" w:color="000000"/>
              <w:bottom w:val="single" w:sz="4" w:space="0" w:color="000000"/>
              <w:right w:val="single" w:sz="4" w:space="0" w:color="000000"/>
            </w:tcBorders>
            <w:shd w:val="clear" w:color="auto" w:fill="auto"/>
            <w:hideMark/>
          </w:tcPr>
          <w:p w14:paraId="6038C016" w14:textId="77777777" w:rsidR="004C1A8A" w:rsidRPr="004C1A8A" w:rsidRDefault="004C1A8A">
            <w:pPr>
              <w:rPr>
                <w:rFonts w:asciiTheme="minorHAnsi" w:hAnsiTheme="minorHAnsi" w:cstheme="minorHAnsi"/>
                <w:color w:val="000000"/>
                <w:sz w:val="22"/>
                <w:szCs w:val="22"/>
              </w:rPr>
            </w:pPr>
            <w:r w:rsidRPr="004C1A8A">
              <w:rPr>
                <w:rFonts w:asciiTheme="minorHAnsi" w:hAnsiTheme="minorHAnsi" w:cstheme="minorHAnsi"/>
                <w:color w:val="000000"/>
                <w:sz w:val="22"/>
                <w:szCs w:val="22"/>
              </w:rPr>
              <w:t>Αποδοχές τακτικών υπαλλήλων με σύμβαση αορίστου χρόνου</w:t>
            </w:r>
          </w:p>
        </w:tc>
        <w:tc>
          <w:tcPr>
            <w:tcW w:w="1843" w:type="dxa"/>
            <w:tcBorders>
              <w:top w:val="nil"/>
              <w:left w:val="nil"/>
              <w:bottom w:val="single" w:sz="4" w:space="0" w:color="000000"/>
              <w:right w:val="single" w:sz="4" w:space="0" w:color="000000"/>
            </w:tcBorders>
            <w:shd w:val="clear" w:color="auto" w:fill="auto"/>
            <w:noWrap/>
            <w:hideMark/>
          </w:tcPr>
          <w:p w14:paraId="7C2DFE7B" w14:textId="77777777" w:rsidR="004C1A8A" w:rsidRPr="004C1A8A" w:rsidRDefault="004C1A8A">
            <w:pPr>
              <w:jc w:val="right"/>
              <w:rPr>
                <w:rFonts w:asciiTheme="minorHAnsi" w:hAnsiTheme="minorHAnsi" w:cstheme="minorHAnsi"/>
                <w:color w:val="000000"/>
                <w:sz w:val="22"/>
                <w:szCs w:val="22"/>
              </w:rPr>
            </w:pPr>
            <w:r w:rsidRPr="004C1A8A">
              <w:rPr>
                <w:rFonts w:asciiTheme="minorHAnsi" w:hAnsiTheme="minorHAnsi" w:cstheme="minorHAnsi"/>
                <w:color w:val="000000"/>
                <w:sz w:val="22"/>
                <w:szCs w:val="22"/>
              </w:rPr>
              <w:t>3.248.530,72</w:t>
            </w:r>
          </w:p>
        </w:tc>
      </w:tr>
      <w:tr w:rsidR="004C1A8A" w:rsidRPr="004C1A8A" w14:paraId="0960D6E3" w14:textId="77777777" w:rsidTr="004C1A8A">
        <w:trPr>
          <w:trHeight w:val="450"/>
          <w:jc w:val="center"/>
        </w:trPr>
        <w:tc>
          <w:tcPr>
            <w:tcW w:w="7933" w:type="dxa"/>
            <w:tcBorders>
              <w:top w:val="nil"/>
              <w:left w:val="single" w:sz="4" w:space="0" w:color="000000"/>
              <w:bottom w:val="single" w:sz="4" w:space="0" w:color="000000"/>
              <w:right w:val="single" w:sz="4" w:space="0" w:color="000000"/>
            </w:tcBorders>
            <w:shd w:val="clear" w:color="auto" w:fill="auto"/>
            <w:hideMark/>
          </w:tcPr>
          <w:p w14:paraId="13F55838" w14:textId="77777777" w:rsidR="004C1A8A" w:rsidRPr="004C1A8A" w:rsidRDefault="004C1A8A">
            <w:pPr>
              <w:rPr>
                <w:rFonts w:asciiTheme="minorHAnsi" w:hAnsiTheme="minorHAnsi" w:cstheme="minorHAnsi"/>
                <w:color w:val="000000"/>
                <w:sz w:val="22"/>
                <w:szCs w:val="22"/>
              </w:rPr>
            </w:pPr>
            <w:r w:rsidRPr="004C1A8A">
              <w:rPr>
                <w:rFonts w:asciiTheme="minorHAnsi" w:hAnsiTheme="minorHAnsi" w:cstheme="minorHAnsi"/>
                <w:color w:val="000000"/>
                <w:sz w:val="22"/>
                <w:szCs w:val="22"/>
              </w:rPr>
              <w:t>Αποδοχές υπαλλήλων ειδικών θέσεων</w:t>
            </w:r>
          </w:p>
        </w:tc>
        <w:tc>
          <w:tcPr>
            <w:tcW w:w="1843" w:type="dxa"/>
            <w:tcBorders>
              <w:top w:val="nil"/>
              <w:left w:val="nil"/>
              <w:bottom w:val="single" w:sz="4" w:space="0" w:color="000000"/>
              <w:right w:val="single" w:sz="4" w:space="0" w:color="000000"/>
            </w:tcBorders>
            <w:shd w:val="clear" w:color="auto" w:fill="auto"/>
            <w:noWrap/>
            <w:hideMark/>
          </w:tcPr>
          <w:p w14:paraId="46461357" w14:textId="77777777" w:rsidR="004C1A8A" w:rsidRPr="004C1A8A" w:rsidRDefault="004C1A8A">
            <w:pPr>
              <w:jc w:val="right"/>
              <w:rPr>
                <w:rFonts w:asciiTheme="minorHAnsi" w:hAnsiTheme="minorHAnsi" w:cstheme="minorHAnsi"/>
                <w:color w:val="000000"/>
                <w:sz w:val="22"/>
                <w:szCs w:val="22"/>
              </w:rPr>
            </w:pPr>
            <w:r w:rsidRPr="004C1A8A">
              <w:rPr>
                <w:rFonts w:asciiTheme="minorHAnsi" w:hAnsiTheme="minorHAnsi" w:cstheme="minorHAnsi"/>
                <w:color w:val="000000"/>
                <w:sz w:val="22"/>
                <w:szCs w:val="22"/>
              </w:rPr>
              <w:t>36.621,08</w:t>
            </w:r>
          </w:p>
        </w:tc>
      </w:tr>
      <w:tr w:rsidR="004C1A8A" w:rsidRPr="004C1A8A" w14:paraId="7AAC417C" w14:textId="77777777" w:rsidTr="004C1A8A">
        <w:trPr>
          <w:trHeight w:val="637"/>
          <w:jc w:val="center"/>
        </w:trPr>
        <w:tc>
          <w:tcPr>
            <w:tcW w:w="7933" w:type="dxa"/>
            <w:tcBorders>
              <w:top w:val="nil"/>
              <w:left w:val="single" w:sz="4" w:space="0" w:color="000000"/>
              <w:bottom w:val="single" w:sz="4" w:space="0" w:color="000000"/>
              <w:right w:val="single" w:sz="4" w:space="0" w:color="000000"/>
            </w:tcBorders>
            <w:shd w:val="clear" w:color="auto" w:fill="auto"/>
            <w:hideMark/>
          </w:tcPr>
          <w:p w14:paraId="6320739E" w14:textId="77777777" w:rsidR="004C1A8A" w:rsidRPr="004C1A8A" w:rsidRDefault="004C1A8A">
            <w:pPr>
              <w:rPr>
                <w:rFonts w:asciiTheme="minorHAnsi" w:hAnsiTheme="minorHAnsi" w:cstheme="minorHAnsi"/>
                <w:color w:val="000000"/>
                <w:sz w:val="22"/>
                <w:szCs w:val="22"/>
              </w:rPr>
            </w:pPr>
            <w:r w:rsidRPr="004C1A8A">
              <w:rPr>
                <w:rFonts w:asciiTheme="minorHAnsi" w:hAnsiTheme="minorHAnsi" w:cstheme="minorHAnsi"/>
                <w:color w:val="000000"/>
                <w:sz w:val="22"/>
                <w:szCs w:val="22"/>
              </w:rPr>
              <w:t>Αποδοχές εκτάκτων υπαλλήλων (επί σύμβαση εκτάκτων υπαλλήλων, ημερομισθίων, ωρομισθίων κλπ.)</w:t>
            </w:r>
          </w:p>
        </w:tc>
        <w:tc>
          <w:tcPr>
            <w:tcW w:w="1843" w:type="dxa"/>
            <w:tcBorders>
              <w:top w:val="nil"/>
              <w:left w:val="nil"/>
              <w:bottom w:val="single" w:sz="4" w:space="0" w:color="000000"/>
              <w:right w:val="single" w:sz="4" w:space="0" w:color="000000"/>
            </w:tcBorders>
            <w:shd w:val="clear" w:color="auto" w:fill="auto"/>
            <w:noWrap/>
            <w:hideMark/>
          </w:tcPr>
          <w:p w14:paraId="6F00543B" w14:textId="77777777" w:rsidR="004C1A8A" w:rsidRPr="004C1A8A" w:rsidRDefault="004C1A8A">
            <w:pPr>
              <w:jc w:val="right"/>
              <w:rPr>
                <w:rFonts w:asciiTheme="minorHAnsi" w:hAnsiTheme="minorHAnsi" w:cstheme="minorHAnsi"/>
                <w:color w:val="000000"/>
                <w:sz w:val="22"/>
                <w:szCs w:val="22"/>
              </w:rPr>
            </w:pPr>
            <w:r w:rsidRPr="004C1A8A">
              <w:rPr>
                <w:rFonts w:asciiTheme="minorHAnsi" w:hAnsiTheme="minorHAnsi" w:cstheme="minorHAnsi"/>
                <w:color w:val="000000"/>
                <w:sz w:val="22"/>
                <w:szCs w:val="22"/>
              </w:rPr>
              <w:t>855.073,68</w:t>
            </w:r>
          </w:p>
        </w:tc>
      </w:tr>
      <w:tr w:rsidR="004C1A8A" w:rsidRPr="004C1A8A" w14:paraId="6C01BAAB" w14:textId="77777777" w:rsidTr="004C1A8A">
        <w:trPr>
          <w:trHeight w:val="450"/>
          <w:jc w:val="center"/>
        </w:trPr>
        <w:tc>
          <w:tcPr>
            <w:tcW w:w="7933" w:type="dxa"/>
            <w:tcBorders>
              <w:top w:val="nil"/>
              <w:left w:val="single" w:sz="4" w:space="0" w:color="000000"/>
              <w:bottom w:val="single" w:sz="4" w:space="0" w:color="000000"/>
              <w:right w:val="single" w:sz="4" w:space="0" w:color="000000"/>
            </w:tcBorders>
            <w:shd w:val="clear" w:color="auto" w:fill="auto"/>
            <w:hideMark/>
          </w:tcPr>
          <w:p w14:paraId="3D591B2C" w14:textId="77777777" w:rsidR="004C1A8A" w:rsidRPr="004C1A8A" w:rsidRDefault="004C1A8A">
            <w:pPr>
              <w:rPr>
                <w:rFonts w:asciiTheme="minorHAnsi" w:hAnsiTheme="minorHAnsi" w:cstheme="minorHAnsi"/>
                <w:color w:val="000000"/>
                <w:sz w:val="22"/>
                <w:szCs w:val="22"/>
              </w:rPr>
            </w:pPr>
            <w:r w:rsidRPr="004C1A8A">
              <w:rPr>
                <w:rFonts w:asciiTheme="minorHAnsi" w:hAnsiTheme="minorHAnsi" w:cstheme="minorHAnsi"/>
                <w:color w:val="000000"/>
                <w:sz w:val="22"/>
                <w:szCs w:val="22"/>
              </w:rPr>
              <w:t>Εργοδοτικές εισφορές Δήμων και Κοινοτήτων κοινωνικής ασφάλισης</w:t>
            </w:r>
          </w:p>
        </w:tc>
        <w:tc>
          <w:tcPr>
            <w:tcW w:w="1843" w:type="dxa"/>
            <w:tcBorders>
              <w:top w:val="nil"/>
              <w:left w:val="nil"/>
              <w:bottom w:val="single" w:sz="4" w:space="0" w:color="000000"/>
              <w:right w:val="single" w:sz="4" w:space="0" w:color="000000"/>
            </w:tcBorders>
            <w:shd w:val="clear" w:color="auto" w:fill="auto"/>
            <w:noWrap/>
            <w:hideMark/>
          </w:tcPr>
          <w:p w14:paraId="1E743AD5" w14:textId="77777777" w:rsidR="004C1A8A" w:rsidRPr="004C1A8A" w:rsidRDefault="004C1A8A">
            <w:pPr>
              <w:jc w:val="right"/>
              <w:rPr>
                <w:rFonts w:asciiTheme="minorHAnsi" w:hAnsiTheme="minorHAnsi" w:cstheme="minorHAnsi"/>
                <w:color w:val="000000"/>
                <w:sz w:val="22"/>
                <w:szCs w:val="22"/>
              </w:rPr>
            </w:pPr>
            <w:r w:rsidRPr="004C1A8A">
              <w:rPr>
                <w:rFonts w:asciiTheme="minorHAnsi" w:hAnsiTheme="minorHAnsi" w:cstheme="minorHAnsi"/>
                <w:color w:val="000000"/>
                <w:sz w:val="22"/>
                <w:szCs w:val="22"/>
              </w:rPr>
              <w:t>1.745.240,79</w:t>
            </w:r>
          </w:p>
        </w:tc>
      </w:tr>
      <w:tr w:rsidR="004C1A8A" w:rsidRPr="004C1A8A" w14:paraId="7CF1B24F" w14:textId="77777777" w:rsidTr="004C1A8A">
        <w:trPr>
          <w:trHeight w:val="450"/>
          <w:jc w:val="center"/>
        </w:trPr>
        <w:tc>
          <w:tcPr>
            <w:tcW w:w="7933" w:type="dxa"/>
            <w:tcBorders>
              <w:top w:val="nil"/>
              <w:left w:val="single" w:sz="4" w:space="0" w:color="000000"/>
              <w:bottom w:val="single" w:sz="4" w:space="0" w:color="000000"/>
              <w:right w:val="single" w:sz="4" w:space="0" w:color="000000"/>
            </w:tcBorders>
            <w:shd w:val="clear" w:color="auto" w:fill="auto"/>
            <w:hideMark/>
          </w:tcPr>
          <w:p w14:paraId="1963224B" w14:textId="77777777" w:rsidR="004C1A8A" w:rsidRPr="004C1A8A" w:rsidRDefault="004C1A8A">
            <w:pPr>
              <w:rPr>
                <w:rFonts w:asciiTheme="minorHAnsi" w:hAnsiTheme="minorHAnsi" w:cstheme="minorHAnsi"/>
                <w:color w:val="000000"/>
                <w:sz w:val="22"/>
                <w:szCs w:val="22"/>
              </w:rPr>
            </w:pPr>
            <w:r w:rsidRPr="004C1A8A">
              <w:rPr>
                <w:rFonts w:asciiTheme="minorHAnsi" w:hAnsiTheme="minorHAnsi" w:cstheme="minorHAnsi"/>
                <w:color w:val="000000"/>
                <w:sz w:val="22"/>
                <w:szCs w:val="22"/>
              </w:rPr>
              <w:t xml:space="preserve">Παρεπόμενες παροχές και έξοδα προσωπικού </w:t>
            </w:r>
          </w:p>
        </w:tc>
        <w:tc>
          <w:tcPr>
            <w:tcW w:w="1843" w:type="dxa"/>
            <w:tcBorders>
              <w:top w:val="nil"/>
              <w:left w:val="nil"/>
              <w:bottom w:val="single" w:sz="4" w:space="0" w:color="000000"/>
              <w:right w:val="single" w:sz="4" w:space="0" w:color="000000"/>
            </w:tcBorders>
            <w:shd w:val="clear" w:color="auto" w:fill="auto"/>
            <w:noWrap/>
            <w:hideMark/>
          </w:tcPr>
          <w:p w14:paraId="0B274794" w14:textId="77777777" w:rsidR="004C1A8A" w:rsidRPr="004C1A8A" w:rsidRDefault="004C1A8A">
            <w:pPr>
              <w:jc w:val="right"/>
              <w:rPr>
                <w:rFonts w:asciiTheme="minorHAnsi" w:hAnsiTheme="minorHAnsi" w:cstheme="minorHAnsi"/>
                <w:color w:val="000000"/>
                <w:sz w:val="22"/>
                <w:szCs w:val="22"/>
              </w:rPr>
            </w:pPr>
            <w:r w:rsidRPr="004C1A8A">
              <w:rPr>
                <w:rFonts w:asciiTheme="minorHAnsi" w:hAnsiTheme="minorHAnsi" w:cstheme="minorHAnsi"/>
                <w:color w:val="000000"/>
                <w:sz w:val="22"/>
                <w:szCs w:val="22"/>
              </w:rPr>
              <w:t>198.600,18</w:t>
            </w:r>
          </w:p>
        </w:tc>
      </w:tr>
      <w:tr w:rsidR="004C1A8A" w:rsidRPr="004C1A8A" w14:paraId="7FB8491A" w14:textId="77777777" w:rsidTr="004C1A8A">
        <w:trPr>
          <w:trHeight w:val="572"/>
          <w:jc w:val="center"/>
        </w:trPr>
        <w:tc>
          <w:tcPr>
            <w:tcW w:w="7933" w:type="dxa"/>
            <w:tcBorders>
              <w:top w:val="nil"/>
              <w:left w:val="single" w:sz="4" w:space="0" w:color="000000"/>
              <w:bottom w:val="single" w:sz="4" w:space="0" w:color="000000"/>
              <w:right w:val="single" w:sz="4" w:space="0" w:color="000000"/>
            </w:tcBorders>
            <w:shd w:val="clear" w:color="auto" w:fill="auto"/>
            <w:hideMark/>
          </w:tcPr>
          <w:p w14:paraId="5F526DB8" w14:textId="77777777" w:rsidR="004C1A8A" w:rsidRPr="005C00C8" w:rsidRDefault="004C1A8A">
            <w:pPr>
              <w:rPr>
                <w:rFonts w:asciiTheme="minorHAnsi" w:hAnsiTheme="minorHAnsi" w:cstheme="minorHAnsi"/>
                <w:color w:val="000000"/>
                <w:sz w:val="22"/>
                <w:szCs w:val="22"/>
              </w:rPr>
            </w:pPr>
            <w:r w:rsidRPr="005C00C8">
              <w:rPr>
                <w:rFonts w:asciiTheme="minorHAnsi" w:hAnsiTheme="minorHAnsi" w:cstheme="minorHAnsi"/>
                <w:color w:val="000000"/>
                <w:sz w:val="22"/>
                <w:szCs w:val="22"/>
              </w:rPr>
              <w:t>Αμοιβές συμβάσεων έργου</w:t>
            </w:r>
          </w:p>
        </w:tc>
        <w:tc>
          <w:tcPr>
            <w:tcW w:w="1843" w:type="dxa"/>
            <w:tcBorders>
              <w:top w:val="nil"/>
              <w:left w:val="nil"/>
              <w:bottom w:val="single" w:sz="4" w:space="0" w:color="000000"/>
              <w:right w:val="single" w:sz="4" w:space="0" w:color="000000"/>
            </w:tcBorders>
            <w:shd w:val="clear" w:color="auto" w:fill="auto"/>
            <w:noWrap/>
            <w:hideMark/>
          </w:tcPr>
          <w:p w14:paraId="784810C5" w14:textId="77777777" w:rsidR="004C1A8A" w:rsidRPr="005C00C8" w:rsidRDefault="004C1A8A">
            <w:pPr>
              <w:jc w:val="right"/>
              <w:rPr>
                <w:rFonts w:asciiTheme="minorHAnsi" w:hAnsiTheme="minorHAnsi" w:cstheme="minorHAnsi"/>
                <w:color w:val="000000"/>
                <w:sz w:val="22"/>
                <w:szCs w:val="22"/>
              </w:rPr>
            </w:pPr>
            <w:r w:rsidRPr="005C00C8">
              <w:rPr>
                <w:rFonts w:asciiTheme="minorHAnsi" w:hAnsiTheme="minorHAnsi" w:cstheme="minorHAnsi"/>
                <w:color w:val="000000"/>
                <w:sz w:val="22"/>
                <w:szCs w:val="22"/>
              </w:rPr>
              <w:t>272.799,84</w:t>
            </w:r>
          </w:p>
        </w:tc>
      </w:tr>
    </w:tbl>
    <w:p w14:paraId="59119989" w14:textId="77777777" w:rsidR="00212884" w:rsidRDefault="00212884" w:rsidP="00212884">
      <w:pPr>
        <w:spacing w:line="276" w:lineRule="auto"/>
        <w:ind w:left="720" w:right="60"/>
        <w:rPr>
          <w:rFonts w:asciiTheme="minorHAnsi" w:eastAsia="Microsoft JhengHei" w:hAnsiTheme="minorHAnsi" w:cs="Tunga"/>
          <w:sz w:val="22"/>
        </w:rPr>
      </w:pPr>
    </w:p>
    <w:p w14:paraId="7F7EC42F" w14:textId="77777777" w:rsidR="00386C08" w:rsidRPr="0073759D" w:rsidRDefault="00102BA6" w:rsidP="0073759D">
      <w:pPr>
        <w:numPr>
          <w:ilvl w:val="1"/>
          <w:numId w:val="22"/>
        </w:numPr>
        <w:spacing w:before="22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u w:val="single"/>
        </w:rPr>
        <w:lastRenderedPageBreak/>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12</w:t>
      </w:r>
      <w:r w:rsidR="00386C08" w:rsidRPr="0073759D">
        <w:rPr>
          <w:rFonts w:asciiTheme="minorHAnsi" w:eastAsia="Microsoft JhengHei" w:hAnsiTheme="minorHAnsi" w:cs="Tunga"/>
          <w:b/>
          <w:sz w:val="22"/>
        </w:rPr>
        <w:t>: Η έκταση στην οποία ο υπολογισμός των αποτελεσμάτων χρήσεως επηρεάστηκε από αποτίμηση που έγινε κατά παρέκκλιση από τις νομοθετημένες αρχές αποτιμήσεως, είτε στη χρήση του ισολογισμού, είτε σε προηγούμενη χρήση.</w:t>
      </w:r>
    </w:p>
    <w:p w14:paraId="3D393B15" w14:textId="77777777" w:rsidR="00663630" w:rsidRDefault="00663630" w:rsidP="00663630">
      <w:pPr>
        <w:spacing w:line="276" w:lineRule="auto"/>
        <w:ind w:left="792" w:right="60"/>
        <w:jc w:val="both"/>
        <w:rPr>
          <w:rFonts w:asciiTheme="minorHAnsi" w:eastAsia="Microsoft JhengHei" w:hAnsiTheme="minorHAnsi" w:cs="Tunga"/>
          <w:sz w:val="22"/>
        </w:rPr>
      </w:pPr>
    </w:p>
    <w:p w14:paraId="25135C9E" w14:textId="12FF91CE" w:rsidR="005869D5" w:rsidRDefault="00386C08" w:rsidP="00F82D49">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συνέτρεξε τέτοια περίπτωση.</w:t>
      </w:r>
    </w:p>
    <w:p w14:paraId="478BFB96" w14:textId="77777777" w:rsidR="00F31CA1" w:rsidRPr="0073759D" w:rsidRDefault="00F31CA1" w:rsidP="0073759D">
      <w:pPr>
        <w:spacing w:line="276" w:lineRule="auto"/>
        <w:ind w:right="60"/>
        <w:jc w:val="both"/>
        <w:rPr>
          <w:rFonts w:asciiTheme="minorHAnsi" w:eastAsia="Microsoft JhengHei" w:hAnsiTheme="minorHAnsi" w:cs="Tunga"/>
          <w:sz w:val="22"/>
        </w:rPr>
      </w:pPr>
    </w:p>
    <w:p w14:paraId="6E63168D" w14:textId="406902C4" w:rsidR="004C1A8A" w:rsidRPr="00F82D49" w:rsidRDefault="00102BA6" w:rsidP="00F82D49">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17α</w:t>
      </w:r>
      <w:r w:rsidR="00386C08" w:rsidRPr="0073759D">
        <w:rPr>
          <w:rFonts w:asciiTheme="minorHAnsi" w:eastAsia="Microsoft JhengHei" w:hAnsiTheme="minorHAnsi" w:cs="Tunga"/>
          <w:b/>
          <w:sz w:val="22"/>
        </w:rPr>
        <w:t>: Επεξηγηματικές πληροφορίες για τα «έκτακτα και ανόργανα έσοδα» και «έκτακτα και ανόργανα έξοδα», καθώς και για τα «έσοδα και έξοδα προηγούμενων χρήσεων», τα οποία εμφανίζονται στη χρήση του ισολογισμού, όταν επηρεάζου</w:t>
      </w:r>
      <w:r w:rsidR="00842EE2" w:rsidRPr="0073759D">
        <w:rPr>
          <w:rFonts w:asciiTheme="minorHAnsi" w:eastAsia="Microsoft JhengHei" w:hAnsiTheme="minorHAnsi" w:cs="Tunga"/>
          <w:b/>
          <w:sz w:val="22"/>
        </w:rPr>
        <w:t>ν σημαντικά τα αποτελέσματα του</w:t>
      </w:r>
      <w:r w:rsidR="00386C08" w:rsidRPr="0073759D">
        <w:rPr>
          <w:rFonts w:asciiTheme="minorHAnsi" w:eastAsia="Microsoft JhengHei" w:hAnsiTheme="minorHAnsi" w:cs="Tunga"/>
          <w:b/>
          <w:sz w:val="22"/>
        </w:rPr>
        <w:t xml:space="preserve"> </w:t>
      </w:r>
      <w:r w:rsidR="00842EE2"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w:t>
      </w:r>
    </w:p>
    <w:p w14:paraId="143EFCD1" w14:textId="77777777" w:rsidR="004C1A8A" w:rsidRDefault="004C1A8A" w:rsidP="004C1A8A">
      <w:pPr>
        <w:spacing w:line="276" w:lineRule="auto"/>
        <w:ind w:left="360" w:right="60"/>
        <w:jc w:val="both"/>
        <w:rPr>
          <w:rFonts w:asciiTheme="minorHAnsi" w:eastAsia="Microsoft JhengHei" w:hAnsiTheme="minorHAnsi" w:cs="Tunga"/>
          <w:b/>
          <w:sz w:val="22"/>
        </w:rPr>
      </w:pPr>
    </w:p>
    <w:tbl>
      <w:tblPr>
        <w:tblW w:w="9044" w:type="dxa"/>
        <w:jc w:val="right"/>
        <w:tblLook w:val="04A0" w:firstRow="1" w:lastRow="0" w:firstColumn="1" w:lastColumn="0" w:noHBand="0" w:noVBand="1"/>
      </w:tblPr>
      <w:tblGrid>
        <w:gridCol w:w="676"/>
        <w:gridCol w:w="5982"/>
        <w:gridCol w:w="992"/>
        <w:gridCol w:w="1394"/>
      </w:tblGrid>
      <w:tr w:rsidR="00EB6358" w:rsidRPr="00EB6358" w14:paraId="01AA6515" w14:textId="77777777" w:rsidTr="00EB6358">
        <w:trPr>
          <w:trHeight w:val="300"/>
          <w:jc w:val="right"/>
        </w:trPr>
        <w:tc>
          <w:tcPr>
            <w:tcW w:w="6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3C9C65" w14:textId="77777777" w:rsidR="00EB6358" w:rsidRPr="00EB6358" w:rsidRDefault="00EB6358">
            <w:pPr>
              <w:jc w:val="right"/>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1.</w:t>
            </w:r>
          </w:p>
        </w:tc>
        <w:tc>
          <w:tcPr>
            <w:tcW w:w="5982" w:type="dxa"/>
            <w:tcBorders>
              <w:top w:val="single" w:sz="4" w:space="0" w:color="auto"/>
              <w:left w:val="nil"/>
              <w:bottom w:val="single" w:sz="4" w:space="0" w:color="auto"/>
              <w:right w:val="single" w:sz="4" w:space="0" w:color="auto"/>
            </w:tcBorders>
            <w:shd w:val="clear" w:color="auto" w:fill="auto"/>
            <w:vAlign w:val="bottom"/>
            <w:hideMark/>
          </w:tcPr>
          <w:p w14:paraId="5548B3EB" w14:textId="77777777" w:rsidR="00EB6358" w:rsidRPr="00EB6358" w:rsidRDefault="00EB6358">
            <w:pP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Έκτακτα και Ανόργανα έσοδα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612B276B"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14:paraId="4F942709" w14:textId="77777777" w:rsidR="00EB6358" w:rsidRPr="00EB6358" w:rsidRDefault="00EB6358">
            <w:pPr>
              <w:jc w:val="right"/>
              <w:rPr>
                <w:rFonts w:asciiTheme="minorHAnsi" w:hAnsiTheme="minorHAnsi" w:cstheme="minorHAnsi"/>
                <w:b/>
                <w:bCs/>
                <w:color w:val="000000"/>
                <w:sz w:val="22"/>
                <w:szCs w:val="22"/>
                <w:u w:val="double"/>
              </w:rPr>
            </w:pPr>
            <w:r w:rsidRPr="00EB6358">
              <w:rPr>
                <w:rFonts w:asciiTheme="minorHAnsi" w:hAnsiTheme="minorHAnsi" w:cstheme="minorHAnsi"/>
                <w:b/>
                <w:bCs/>
                <w:color w:val="000000"/>
                <w:sz w:val="22"/>
                <w:szCs w:val="22"/>
                <w:u w:val="double"/>
              </w:rPr>
              <w:t>49.488,62</w:t>
            </w:r>
          </w:p>
        </w:tc>
      </w:tr>
      <w:tr w:rsidR="00EB6358" w:rsidRPr="00EB6358" w14:paraId="1B3432DB"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00F47DD2"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3E8B94B1" w14:textId="77777777" w:rsidR="00EB6358" w:rsidRPr="00EB6358" w:rsidRDefault="00EB6358">
            <w:pPr>
              <w:rPr>
                <w:rFonts w:asciiTheme="minorHAnsi" w:hAnsiTheme="minorHAnsi" w:cstheme="minorHAnsi"/>
                <w:b/>
                <w:bCs/>
                <w:sz w:val="22"/>
                <w:szCs w:val="22"/>
              </w:rPr>
            </w:pPr>
            <w:r w:rsidRPr="00EB6358">
              <w:rPr>
                <w:rFonts w:asciiTheme="minorHAnsi" w:hAnsiTheme="minorHAnsi" w:cstheme="minorHAnsi"/>
                <w:b/>
                <w:bCs/>
                <w:sz w:val="22"/>
                <w:szCs w:val="22"/>
              </w:rPr>
              <w:t>Ανάλυση:</w:t>
            </w:r>
          </w:p>
        </w:tc>
        <w:tc>
          <w:tcPr>
            <w:tcW w:w="992" w:type="dxa"/>
            <w:tcBorders>
              <w:top w:val="nil"/>
              <w:left w:val="nil"/>
              <w:bottom w:val="single" w:sz="4" w:space="0" w:color="auto"/>
              <w:right w:val="single" w:sz="4" w:space="0" w:color="auto"/>
            </w:tcBorders>
            <w:shd w:val="clear" w:color="auto" w:fill="auto"/>
            <w:noWrap/>
            <w:vAlign w:val="bottom"/>
            <w:hideMark/>
          </w:tcPr>
          <w:p w14:paraId="0BD42C01" w14:textId="77777777" w:rsidR="00EB6358" w:rsidRPr="00EB6358" w:rsidRDefault="00EB6358">
            <w:pPr>
              <w:jc w:val="center"/>
              <w:rPr>
                <w:rFonts w:asciiTheme="minorHAnsi" w:hAnsiTheme="minorHAnsi" w:cstheme="minorHAnsi"/>
                <w:sz w:val="22"/>
                <w:szCs w:val="22"/>
              </w:rPr>
            </w:pPr>
            <w:r w:rsidRPr="00EB6358">
              <w:rPr>
                <w:rFonts w:asciiTheme="minorHAnsi" w:hAnsiTheme="minorHAnsi" w:cstheme="minorHAnsi"/>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65A8E3B3"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25C076D1" w14:textId="77777777" w:rsidTr="00EB6358">
        <w:trPr>
          <w:trHeight w:val="323"/>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3C8FB375"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6FE4564F"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Διάφορα έκτακτα έσοδα (κρατήσεις υπέρ τρίτων σε πληρωμές)</w:t>
            </w:r>
          </w:p>
        </w:tc>
        <w:tc>
          <w:tcPr>
            <w:tcW w:w="992" w:type="dxa"/>
            <w:tcBorders>
              <w:top w:val="nil"/>
              <w:left w:val="nil"/>
              <w:bottom w:val="single" w:sz="4" w:space="0" w:color="auto"/>
              <w:right w:val="single" w:sz="4" w:space="0" w:color="auto"/>
            </w:tcBorders>
            <w:shd w:val="clear" w:color="auto" w:fill="auto"/>
            <w:vAlign w:val="bottom"/>
            <w:hideMark/>
          </w:tcPr>
          <w:p w14:paraId="25D0077E"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38BC2ABD"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49.488,62</w:t>
            </w:r>
          </w:p>
        </w:tc>
      </w:tr>
      <w:tr w:rsidR="00EB6358" w:rsidRPr="00EB6358" w14:paraId="20FF4446"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639B07D1"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4D87B93D"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 xml:space="preserve">Λοιπά έκτακτα Ανόργανα έσοδα </w:t>
            </w:r>
          </w:p>
        </w:tc>
        <w:tc>
          <w:tcPr>
            <w:tcW w:w="992" w:type="dxa"/>
            <w:tcBorders>
              <w:top w:val="nil"/>
              <w:left w:val="nil"/>
              <w:bottom w:val="single" w:sz="4" w:space="0" w:color="auto"/>
              <w:right w:val="single" w:sz="4" w:space="0" w:color="auto"/>
            </w:tcBorders>
            <w:shd w:val="clear" w:color="auto" w:fill="auto"/>
            <w:vAlign w:val="bottom"/>
            <w:hideMark/>
          </w:tcPr>
          <w:p w14:paraId="6ADA2A9B"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4EA16728" w14:textId="77777777" w:rsidR="00EB6358" w:rsidRPr="00EB6358" w:rsidRDefault="00EB6358">
            <w:pPr>
              <w:jc w:val="right"/>
              <w:rPr>
                <w:rFonts w:asciiTheme="minorHAnsi" w:hAnsiTheme="minorHAnsi" w:cstheme="minorHAnsi"/>
                <w:sz w:val="22"/>
                <w:szCs w:val="22"/>
              </w:rPr>
            </w:pPr>
            <w:r w:rsidRPr="00EB6358">
              <w:rPr>
                <w:rFonts w:asciiTheme="minorHAnsi" w:hAnsiTheme="minorHAnsi" w:cstheme="minorHAnsi"/>
                <w:sz w:val="22"/>
                <w:szCs w:val="22"/>
              </w:rPr>
              <w:t>0,00</w:t>
            </w:r>
          </w:p>
        </w:tc>
      </w:tr>
      <w:tr w:rsidR="00EB6358" w:rsidRPr="00EB6358" w14:paraId="1BCD8498"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7BEAE3A1"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7D2B8C26"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992" w:type="dxa"/>
            <w:tcBorders>
              <w:top w:val="nil"/>
              <w:left w:val="nil"/>
              <w:bottom w:val="single" w:sz="4" w:space="0" w:color="auto"/>
              <w:right w:val="single" w:sz="4" w:space="0" w:color="auto"/>
            </w:tcBorders>
            <w:shd w:val="clear" w:color="auto" w:fill="auto"/>
            <w:vAlign w:val="bottom"/>
            <w:hideMark/>
          </w:tcPr>
          <w:p w14:paraId="0AAC86F8"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17C280A2"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383DB2F4"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vAlign w:val="bottom"/>
            <w:hideMark/>
          </w:tcPr>
          <w:p w14:paraId="36648879" w14:textId="77777777" w:rsidR="00EB6358" w:rsidRPr="00EB6358" w:rsidRDefault="00EB6358">
            <w:pPr>
              <w:jc w:val="right"/>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2.</w:t>
            </w:r>
          </w:p>
        </w:tc>
        <w:tc>
          <w:tcPr>
            <w:tcW w:w="5982" w:type="dxa"/>
            <w:tcBorders>
              <w:top w:val="nil"/>
              <w:left w:val="nil"/>
              <w:bottom w:val="single" w:sz="4" w:space="0" w:color="auto"/>
              <w:right w:val="single" w:sz="4" w:space="0" w:color="auto"/>
            </w:tcBorders>
            <w:shd w:val="clear" w:color="auto" w:fill="auto"/>
            <w:vAlign w:val="bottom"/>
            <w:hideMark/>
          </w:tcPr>
          <w:p w14:paraId="49D447D9" w14:textId="77777777" w:rsidR="00EB6358" w:rsidRPr="00EB6358" w:rsidRDefault="00EB6358">
            <w:pP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Έκτακτα και Ανόργανα έξοδα</w:t>
            </w:r>
          </w:p>
        </w:tc>
        <w:tc>
          <w:tcPr>
            <w:tcW w:w="992" w:type="dxa"/>
            <w:tcBorders>
              <w:top w:val="nil"/>
              <w:left w:val="nil"/>
              <w:bottom w:val="single" w:sz="4" w:space="0" w:color="auto"/>
              <w:right w:val="single" w:sz="4" w:space="0" w:color="auto"/>
            </w:tcBorders>
            <w:shd w:val="clear" w:color="auto" w:fill="auto"/>
            <w:vAlign w:val="bottom"/>
            <w:hideMark/>
          </w:tcPr>
          <w:p w14:paraId="6FD52B04"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5FE03AD4" w14:textId="77777777" w:rsidR="00EB6358" w:rsidRPr="00EB6358" w:rsidRDefault="00EB6358">
            <w:pPr>
              <w:jc w:val="right"/>
              <w:rPr>
                <w:rFonts w:asciiTheme="minorHAnsi" w:hAnsiTheme="minorHAnsi" w:cstheme="minorHAnsi"/>
                <w:b/>
                <w:bCs/>
                <w:color w:val="000000"/>
                <w:sz w:val="22"/>
                <w:szCs w:val="22"/>
                <w:u w:val="double"/>
              </w:rPr>
            </w:pPr>
            <w:r w:rsidRPr="00EB6358">
              <w:rPr>
                <w:rFonts w:asciiTheme="minorHAnsi" w:hAnsiTheme="minorHAnsi" w:cstheme="minorHAnsi"/>
                <w:b/>
                <w:bCs/>
                <w:color w:val="000000"/>
                <w:sz w:val="22"/>
                <w:szCs w:val="22"/>
                <w:u w:val="double"/>
              </w:rPr>
              <w:t>281.577,59</w:t>
            </w:r>
          </w:p>
        </w:tc>
      </w:tr>
      <w:tr w:rsidR="00EB6358" w:rsidRPr="00EB6358" w14:paraId="7762D521"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32070F9C"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53EEACC3" w14:textId="77777777" w:rsidR="00EB6358" w:rsidRPr="00EB6358" w:rsidRDefault="00EB6358">
            <w:pPr>
              <w:rPr>
                <w:rFonts w:asciiTheme="minorHAnsi" w:hAnsiTheme="minorHAnsi" w:cstheme="minorHAnsi"/>
                <w:b/>
                <w:bCs/>
                <w:sz w:val="22"/>
                <w:szCs w:val="22"/>
              </w:rPr>
            </w:pPr>
            <w:r w:rsidRPr="00EB6358">
              <w:rPr>
                <w:rFonts w:asciiTheme="minorHAnsi" w:hAnsiTheme="minorHAnsi" w:cstheme="minorHAnsi"/>
                <w:b/>
                <w:bCs/>
                <w:sz w:val="22"/>
                <w:szCs w:val="22"/>
              </w:rPr>
              <w:t>Ανάλυση:</w:t>
            </w:r>
          </w:p>
        </w:tc>
        <w:tc>
          <w:tcPr>
            <w:tcW w:w="992" w:type="dxa"/>
            <w:tcBorders>
              <w:top w:val="nil"/>
              <w:left w:val="nil"/>
              <w:bottom w:val="single" w:sz="4" w:space="0" w:color="auto"/>
              <w:right w:val="single" w:sz="4" w:space="0" w:color="auto"/>
            </w:tcBorders>
            <w:shd w:val="clear" w:color="auto" w:fill="auto"/>
            <w:noWrap/>
            <w:vAlign w:val="bottom"/>
            <w:hideMark/>
          </w:tcPr>
          <w:p w14:paraId="06668D8F" w14:textId="77777777" w:rsidR="00EB6358" w:rsidRPr="00EB6358" w:rsidRDefault="00EB6358">
            <w:pPr>
              <w:jc w:val="center"/>
              <w:rPr>
                <w:rFonts w:asciiTheme="minorHAnsi" w:hAnsiTheme="minorHAnsi" w:cstheme="minorHAnsi"/>
                <w:sz w:val="22"/>
                <w:szCs w:val="22"/>
              </w:rPr>
            </w:pPr>
            <w:r w:rsidRPr="00EB6358">
              <w:rPr>
                <w:rFonts w:asciiTheme="minorHAnsi" w:hAnsiTheme="minorHAnsi" w:cstheme="minorHAnsi"/>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27515CD3"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58C2C209" w14:textId="77777777" w:rsidTr="00EB6358">
        <w:trPr>
          <w:trHeight w:val="900"/>
          <w:jc w:val="right"/>
        </w:trPr>
        <w:tc>
          <w:tcPr>
            <w:tcW w:w="676" w:type="dxa"/>
            <w:tcBorders>
              <w:top w:val="nil"/>
              <w:left w:val="single" w:sz="4" w:space="0" w:color="auto"/>
              <w:bottom w:val="nil"/>
              <w:right w:val="single" w:sz="4" w:space="0" w:color="auto"/>
            </w:tcBorders>
            <w:shd w:val="clear" w:color="auto" w:fill="auto"/>
            <w:noWrap/>
            <w:vAlign w:val="bottom"/>
            <w:hideMark/>
          </w:tcPr>
          <w:p w14:paraId="259741F6"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36CA2E4B"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Έκτακτα και ανόργανα έξοδα(διαγραφές ποσών από βεβαιωμένους χρηματικούς καταλόγους μετά από σχετικές αποφάσεις ΕΕ)</w:t>
            </w:r>
          </w:p>
        </w:tc>
        <w:tc>
          <w:tcPr>
            <w:tcW w:w="992" w:type="dxa"/>
            <w:tcBorders>
              <w:top w:val="nil"/>
              <w:left w:val="nil"/>
              <w:bottom w:val="single" w:sz="4" w:space="0" w:color="auto"/>
              <w:right w:val="single" w:sz="4" w:space="0" w:color="auto"/>
            </w:tcBorders>
            <w:shd w:val="clear" w:color="auto" w:fill="auto"/>
            <w:vAlign w:val="bottom"/>
            <w:hideMark/>
          </w:tcPr>
          <w:p w14:paraId="055EC85E"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nil"/>
              <w:right w:val="single" w:sz="4" w:space="0" w:color="auto"/>
            </w:tcBorders>
            <w:shd w:val="clear" w:color="auto" w:fill="auto"/>
            <w:noWrap/>
            <w:vAlign w:val="bottom"/>
            <w:hideMark/>
          </w:tcPr>
          <w:p w14:paraId="20397ED0"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11.602,13</w:t>
            </w:r>
          </w:p>
        </w:tc>
      </w:tr>
      <w:tr w:rsidR="00EB6358" w:rsidRPr="00EB6358" w14:paraId="24253C0F" w14:textId="77777777" w:rsidTr="00EB6358">
        <w:trPr>
          <w:trHeight w:val="373"/>
          <w:jc w:val="right"/>
        </w:trPr>
        <w:tc>
          <w:tcPr>
            <w:tcW w:w="676" w:type="dxa"/>
            <w:tcBorders>
              <w:top w:val="single" w:sz="4" w:space="0" w:color="auto"/>
              <w:left w:val="single" w:sz="4" w:space="0" w:color="auto"/>
              <w:bottom w:val="nil"/>
              <w:right w:val="single" w:sz="4" w:space="0" w:color="auto"/>
            </w:tcBorders>
            <w:shd w:val="clear" w:color="auto" w:fill="auto"/>
            <w:noWrap/>
            <w:vAlign w:val="bottom"/>
            <w:hideMark/>
          </w:tcPr>
          <w:p w14:paraId="429AB041"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4368976A" w14:textId="72643049"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 xml:space="preserve">Φορολογικά πρόστιμα και προσαυξήσεις χρήσης </w:t>
            </w:r>
          </w:p>
        </w:tc>
        <w:tc>
          <w:tcPr>
            <w:tcW w:w="992" w:type="dxa"/>
            <w:tcBorders>
              <w:top w:val="nil"/>
              <w:left w:val="nil"/>
              <w:bottom w:val="single" w:sz="4" w:space="0" w:color="auto"/>
              <w:right w:val="single" w:sz="4" w:space="0" w:color="auto"/>
            </w:tcBorders>
            <w:shd w:val="clear" w:color="auto" w:fill="auto"/>
            <w:vAlign w:val="bottom"/>
            <w:hideMark/>
          </w:tcPr>
          <w:p w14:paraId="1E858345"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single" w:sz="4" w:space="0" w:color="auto"/>
              <w:left w:val="nil"/>
              <w:bottom w:val="nil"/>
              <w:right w:val="single" w:sz="4" w:space="0" w:color="auto"/>
            </w:tcBorders>
            <w:shd w:val="clear" w:color="auto" w:fill="auto"/>
            <w:noWrap/>
            <w:vAlign w:val="bottom"/>
            <w:hideMark/>
          </w:tcPr>
          <w:p w14:paraId="0309A5AB"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371,00</w:t>
            </w:r>
          </w:p>
        </w:tc>
      </w:tr>
      <w:tr w:rsidR="00EB6358" w:rsidRPr="00EB6358" w14:paraId="62353590" w14:textId="77777777" w:rsidTr="00EB6358">
        <w:trPr>
          <w:trHeight w:val="293"/>
          <w:jc w:val="right"/>
        </w:trPr>
        <w:tc>
          <w:tcPr>
            <w:tcW w:w="676" w:type="dxa"/>
            <w:tcBorders>
              <w:top w:val="single" w:sz="4" w:space="0" w:color="auto"/>
              <w:left w:val="single" w:sz="4" w:space="0" w:color="auto"/>
              <w:bottom w:val="nil"/>
              <w:right w:val="single" w:sz="4" w:space="0" w:color="auto"/>
            </w:tcBorders>
            <w:shd w:val="clear" w:color="auto" w:fill="auto"/>
            <w:noWrap/>
            <w:vAlign w:val="bottom"/>
            <w:hideMark/>
          </w:tcPr>
          <w:p w14:paraId="437DC200"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4A884D78"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 xml:space="preserve">Προσαυξήσεις εισφορών ασφαλιστικών ταμείων χρήσης </w:t>
            </w:r>
          </w:p>
        </w:tc>
        <w:tc>
          <w:tcPr>
            <w:tcW w:w="992" w:type="dxa"/>
            <w:tcBorders>
              <w:top w:val="nil"/>
              <w:left w:val="nil"/>
              <w:bottom w:val="single" w:sz="4" w:space="0" w:color="auto"/>
              <w:right w:val="single" w:sz="4" w:space="0" w:color="auto"/>
            </w:tcBorders>
            <w:shd w:val="clear" w:color="auto" w:fill="auto"/>
            <w:vAlign w:val="bottom"/>
            <w:hideMark/>
          </w:tcPr>
          <w:p w14:paraId="6A10DBC5"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single" w:sz="4" w:space="0" w:color="auto"/>
              <w:left w:val="nil"/>
              <w:bottom w:val="nil"/>
              <w:right w:val="single" w:sz="4" w:space="0" w:color="auto"/>
            </w:tcBorders>
            <w:shd w:val="clear" w:color="auto" w:fill="auto"/>
            <w:noWrap/>
            <w:vAlign w:val="bottom"/>
            <w:hideMark/>
          </w:tcPr>
          <w:p w14:paraId="23CBF2FA"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19.999,89</w:t>
            </w:r>
          </w:p>
        </w:tc>
      </w:tr>
      <w:tr w:rsidR="00EB6358" w:rsidRPr="00EB6358" w14:paraId="6C6B99D2" w14:textId="77777777" w:rsidTr="00EB6358">
        <w:trPr>
          <w:trHeight w:val="300"/>
          <w:jc w:val="right"/>
        </w:trPr>
        <w:tc>
          <w:tcPr>
            <w:tcW w:w="676" w:type="dxa"/>
            <w:tcBorders>
              <w:top w:val="single" w:sz="4" w:space="0" w:color="auto"/>
              <w:left w:val="single" w:sz="4" w:space="0" w:color="auto"/>
              <w:bottom w:val="nil"/>
              <w:right w:val="single" w:sz="4" w:space="0" w:color="auto"/>
            </w:tcBorders>
            <w:shd w:val="clear" w:color="auto" w:fill="auto"/>
            <w:noWrap/>
            <w:vAlign w:val="bottom"/>
            <w:hideMark/>
          </w:tcPr>
          <w:p w14:paraId="2E54BFDD"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04514001"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Τόκοι υπερημερίας χρήσης</w:t>
            </w:r>
          </w:p>
        </w:tc>
        <w:tc>
          <w:tcPr>
            <w:tcW w:w="992" w:type="dxa"/>
            <w:tcBorders>
              <w:top w:val="nil"/>
              <w:left w:val="nil"/>
              <w:bottom w:val="single" w:sz="4" w:space="0" w:color="auto"/>
              <w:right w:val="single" w:sz="4" w:space="0" w:color="auto"/>
            </w:tcBorders>
            <w:shd w:val="clear" w:color="auto" w:fill="auto"/>
            <w:vAlign w:val="bottom"/>
            <w:hideMark/>
          </w:tcPr>
          <w:p w14:paraId="3C111B1D"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single" w:sz="4" w:space="0" w:color="auto"/>
              <w:left w:val="nil"/>
              <w:bottom w:val="nil"/>
              <w:right w:val="single" w:sz="4" w:space="0" w:color="auto"/>
            </w:tcBorders>
            <w:shd w:val="clear" w:color="auto" w:fill="auto"/>
            <w:noWrap/>
            <w:vAlign w:val="bottom"/>
            <w:hideMark/>
          </w:tcPr>
          <w:p w14:paraId="7749FC93"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249.604,54</w:t>
            </w:r>
          </w:p>
        </w:tc>
      </w:tr>
      <w:tr w:rsidR="00EB6358" w:rsidRPr="00EB6358" w14:paraId="63AF8991" w14:textId="77777777" w:rsidTr="00EB6358">
        <w:trPr>
          <w:trHeight w:val="300"/>
          <w:jc w:val="right"/>
        </w:trPr>
        <w:tc>
          <w:tcPr>
            <w:tcW w:w="676" w:type="dxa"/>
            <w:tcBorders>
              <w:top w:val="single" w:sz="4" w:space="0" w:color="auto"/>
              <w:left w:val="single" w:sz="4" w:space="0" w:color="auto"/>
              <w:bottom w:val="nil"/>
              <w:right w:val="single" w:sz="4" w:space="0" w:color="auto"/>
            </w:tcBorders>
            <w:shd w:val="clear" w:color="auto" w:fill="auto"/>
            <w:noWrap/>
            <w:vAlign w:val="bottom"/>
            <w:hideMark/>
          </w:tcPr>
          <w:p w14:paraId="76F90865"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4AC3F550"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Λοιπά έκτακτα ανόργανα έξοδα</w:t>
            </w:r>
          </w:p>
        </w:tc>
        <w:tc>
          <w:tcPr>
            <w:tcW w:w="992" w:type="dxa"/>
            <w:tcBorders>
              <w:top w:val="nil"/>
              <w:left w:val="nil"/>
              <w:bottom w:val="single" w:sz="4" w:space="0" w:color="auto"/>
              <w:right w:val="single" w:sz="4" w:space="0" w:color="auto"/>
            </w:tcBorders>
            <w:shd w:val="clear" w:color="auto" w:fill="auto"/>
            <w:vAlign w:val="bottom"/>
            <w:hideMark/>
          </w:tcPr>
          <w:p w14:paraId="5AA6EA2F"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single" w:sz="4" w:space="0" w:color="auto"/>
              <w:left w:val="nil"/>
              <w:bottom w:val="nil"/>
              <w:right w:val="single" w:sz="4" w:space="0" w:color="auto"/>
            </w:tcBorders>
            <w:shd w:val="clear" w:color="auto" w:fill="auto"/>
            <w:noWrap/>
            <w:vAlign w:val="bottom"/>
            <w:hideMark/>
          </w:tcPr>
          <w:p w14:paraId="5072EB09"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0,03</w:t>
            </w:r>
          </w:p>
        </w:tc>
      </w:tr>
      <w:tr w:rsidR="00EB6358" w:rsidRPr="00EB6358" w14:paraId="43B0FD98" w14:textId="77777777" w:rsidTr="00EB6358">
        <w:trPr>
          <w:trHeight w:val="300"/>
          <w:jc w:val="right"/>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D5C96"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2D15C953"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14:paraId="37D93F08" w14:textId="77777777" w:rsidR="00EB6358" w:rsidRPr="00EB6358" w:rsidRDefault="00EB6358">
            <w:pPr>
              <w:jc w:val="center"/>
              <w:rPr>
                <w:rFonts w:asciiTheme="minorHAnsi" w:hAnsiTheme="minorHAnsi" w:cstheme="minorHAnsi"/>
                <w:sz w:val="22"/>
                <w:szCs w:val="22"/>
              </w:rPr>
            </w:pPr>
            <w:r w:rsidRPr="00EB6358">
              <w:rPr>
                <w:rFonts w:asciiTheme="minorHAnsi" w:hAnsiTheme="minorHAnsi" w:cstheme="minorHAnsi"/>
                <w:sz w:val="22"/>
                <w:szCs w:val="22"/>
              </w:rPr>
              <w:t> </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14:paraId="2453F37E"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13A5FD68"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vAlign w:val="bottom"/>
            <w:hideMark/>
          </w:tcPr>
          <w:p w14:paraId="77FD7B5E" w14:textId="77777777" w:rsidR="00EB6358" w:rsidRPr="00EB6358" w:rsidRDefault="00EB6358">
            <w:pPr>
              <w:jc w:val="right"/>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3.</w:t>
            </w:r>
          </w:p>
        </w:tc>
        <w:tc>
          <w:tcPr>
            <w:tcW w:w="5982" w:type="dxa"/>
            <w:tcBorders>
              <w:top w:val="nil"/>
              <w:left w:val="nil"/>
              <w:bottom w:val="single" w:sz="4" w:space="0" w:color="auto"/>
              <w:right w:val="single" w:sz="4" w:space="0" w:color="auto"/>
            </w:tcBorders>
            <w:shd w:val="clear" w:color="auto" w:fill="auto"/>
            <w:vAlign w:val="bottom"/>
            <w:hideMark/>
          </w:tcPr>
          <w:p w14:paraId="5272CC78" w14:textId="77777777" w:rsidR="00EB6358" w:rsidRPr="00EB6358" w:rsidRDefault="00EB6358">
            <w:pP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Έσοδα προηγούμενων χρήσεων (ΠΟΕ)</w:t>
            </w:r>
          </w:p>
        </w:tc>
        <w:tc>
          <w:tcPr>
            <w:tcW w:w="992" w:type="dxa"/>
            <w:tcBorders>
              <w:top w:val="nil"/>
              <w:left w:val="nil"/>
              <w:bottom w:val="single" w:sz="4" w:space="0" w:color="auto"/>
              <w:right w:val="single" w:sz="4" w:space="0" w:color="auto"/>
            </w:tcBorders>
            <w:shd w:val="clear" w:color="auto" w:fill="auto"/>
            <w:vAlign w:val="bottom"/>
            <w:hideMark/>
          </w:tcPr>
          <w:p w14:paraId="191AF33C"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39F1FDE5" w14:textId="77777777" w:rsidR="00EB6358" w:rsidRPr="00EB6358" w:rsidRDefault="00EB6358">
            <w:pPr>
              <w:jc w:val="right"/>
              <w:rPr>
                <w:rFonts w:asciiTheme="minorHAnsi" w:hAnsiTheme="minorHAnsi" w:cstheme="minorHAnsi"/>
                <w:b/>
                <w:bCs/>
                <w:color w:val="000000"/>
                <w:sz w:val="22"/>
                <w:szCs w:val="22"/>
                <w:u w:val="double"/>
              </w:rPr>
            </w:pPr>
            <w:r w:rsidRPr="00EB6358">
              <w:rPr>
                <w:rFonts w:asciiTheme="minorHAnsi" w:hAnsiTheme="minorHAnsi" w:cstheme="minorHAnsi"/>
                <w:b/>
                <w:bCs/>
                <w:color w:val="000000"/>
                <w:sz w:val="22"/>
                <w:szCs w:val="22"/>
                <w:u w:val="double"/>
              </w:rPr>
              <w:t>26.715,14</w:t>
            </w:r>
          </w:p>
        </w:tc>
      </w:tr>
      <w:tr w:rsidR="00EB6358" w:rsidRPr="00EB6358" w14:paraId="419F72BE"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61F72FA2"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62EB442C" w14:textId="77777777" w:rsidR="00EB6358" w:rsidRPr="00EB6358" w:rsidRDefault="00EB6358">
            <w:pPr>
              <w:rPr>
                <w:rFonts w:asciiTheme="minorHAnsi" w:hAnsiTheme="minorHAnsi" w:cstheme="minorHAnsi"/>
                <w:b/>
                <w:bCs/>
                <w:sz w:val="22"/>
                <w:szCs w:val="22"/>
              </w:rPr>
            </w:pPr>
            <w:r w:rsidRPr="00EB6358">
              <w:rPr>
                <w:rFonts w:asciiTheme="minorHAnsi" w:hAnsiTheme="minorHAnsi" w:cstheme="minorHAnsi"/>
                <w:b/>
                <w:bCs/>
                <w:sz w:val="22"/>
                <w:szCs w:val="22"/>
              </w:rPr>
              <w:t>Ανάλυση:</w:t>
            </w:r>
          </w:p>
        </w:tc>
        <w:tc>
          <w:tcPr>
            <w:tcW w:w="992" w:type="dxa"/>
            <w:tcBorders>
              <w:top w:val="nil"/>
              <w:left w:val="nil"/>
              <w:bottom w:val="single" w:sz="4" w:space="0" w:color="auto"/>
              <w:right w:val="single" w:sz="4" w:space="0" w:color="auto"/>
            </w:tcBorders>
            <w:shd w:val="clear" w:color="auto" w:fill="auto"/>
            <w:noWrap/>
            <w:vAlign w:val="bottom"/>
            <w:hideMark/>
          </w:tcPr>
          <w:p w14:paraId="76A34285" w14:textId="77777777" w:rsidR="00EB6358" w:rsidRPr="00EB6358" w:rsidRDefault="00EB6358">
            <w:pPr>
              <w:jc w:val="center"/>
              <w:rPr>
                <w:rFonts w:asciiTheme="minorHAnsi" w:hAnsiTheme="minorHAnsi" w:cstheme="minorHAnsi"/>
                <w:sz w:val="22"/>
                <w:szCs w:val="22"/>
              </w:rPr>
            </w:pPr>
            <w:r w:rsidRPr="00EB6358">
              <w:rPr>
                <w:rFonts w:asciiTheme="minorHAnsi" w:hAnsiTheme="minorHAnsi" w:cstheme="minorHAnsi"/>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703BCFCA"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3DF9348A" w14:textId="77777777" w:rsidTr="00EB6358">
        <w:trPr>
          <w:trHeight w:val="6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1D01AE54"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6489950B"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 xml:space="preserve">Έκτακτα γενικά έσοδα από </w:t>
            </w:r>
            <w:proofErr w:type="spellStart"/>
            <w:r w:rsidRPr="00EB6358">
              <w:rPr>
                <w:rFonts w:asciiTheme="minorHAnsi" w:hAnsiTheme="minorHAnsi" w:cstheme="minorHAnsi"/>
                <w:color w:val="000000"/>
                <w:sz w:val="22"/>
                <w:szCs w:val="22"/>
              </w:rPr>
              <w:t>παρακρατούμενα</w:t>
            </w:r>
            <w:proofErr w:type="spellEnd"/>
            <w:r w:rsidRPr="00EB6358">
              <w:rPr>
                <w:rFonts w:asciiTheme="minorHAnsi" w:hAnsiTheme="minorHAnsi" w:cstheme="minorHAnsi"/>
                <w:color w:val="000000"/>
                <w:sz w:val="22"/>
                <w:szCs w:val="22"/>
              </w:rPr>
              <w:t xml:space="preserve"> ποσά φορολογικής δήλωσης</w:t>
            </w:r>
          </w:p>
        </w:tc>
        <w:tc>
          <w:tcPr>
            <w:tcW w:w="992" w:type="dxa"/>
            <w:tcBorders>
              <w:top w:val="nil"/>
              <w:left w:val="nil"/>
              <w:bottom w:val="single" w:sz="4" w:space="0" w:color="auto"/>
              <w:right w:val="single" w:sz="4" w:space="0" w:color="auto"/>
            </w:tcBorders>
            <w:shd w:val="clear" w:color="auto" w:fill="auto"/>
            <w:vAlign w:val="bottom"/>
            <w:hideMark/>
          </w:tcPr>
          <w:p w14:paraId="0D27C09C"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4914CC94"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3.896,05</w:t>
            </w:r>
          </w:p>
        </w:tc>
      </w:tr>
      <w:tr w:rsidR="00EB6358" w:rsidRPr="00EB6358" w14:paraId="2BC8D05C" w14:textId="77777777" w:rsidTr="00EB6358">
        <w:trPr>
          <w:trHeight w:val="371"/>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1C6165C1"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5F896BDC"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Έσοδα από επιστροφές (</w:t>
            </w:r>
            <w:proofErr w:type="spellStart"/>
            <w:r w:rsidRPr="00EB6358">
              <w:rPr>
                <w:rFonts w:asciiTheme="minorHAnsi" w:hAnsiTheme="minorHAnsi" w:cstheme="minorHAnsi"/>
                <w:color w:val="000000"/>
                <w:sz w:val="22"/>
                <w:szCs w:val="22"/>
              </w:rPr>
              <w:t>αχρεωστήτως</w:t>
            </w:r>
            <w:proofErr w:type="spellEnd"/>
            <w:r w:rsidRPr="00EB6358">
              <w:rPr>
                <w:rFonts w:asciiTheme="minorHAnsi" w:hAnsiTheme="minorHAnsi" w:cstheme="minorHAnsi"/>
                <w:color w:val="000000"/>
                <w:sz w:val="22"/>
                <w:szCs w:val="22"/>
              </w:rPr>
              <w:t>) καταβληθέντων</w:t>
            </w:r>
          </w:p>
        </w:tc>
        <w:tc>
          <w:tcPr>
            <w:tcW w:w="992" w:type="dxa"/>
            <w:tcBorders>
              <w:top w:val="nil"/>
              <w:left w:val="nil"/>
              <w:bottom w:val="single" w:sz="4" w:space="0" w:color="auto"/>
              <w:right w:val="single" w:sz="4" w:space="0" w:color="auto"/>
            </w:tcBorders>
            <w:shd w:val="clear" w:color="auto" w:fill="auto"/>
            <w:vAlign w:val="bottom"/>
            <w:hideMark/>
          </w:tcPr>
          <w:p w14:paraId="35FBD374"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18EBDEA3"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22.819,09</w:t>
            </w:r>
          </w:p>
        </w:tc>
      </w:tr>
      <w:tr w:rsidR="00EB6358" w:rsidRPr="00EB6358" w14:paraId="50FB99CC"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51EE154A"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35B396BE"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14:paraId="45AACF37" w14:textId="77777777" w:rsidR="00EB6358" w:rsidRPr="00EB6358" w:rsidRDefault="00EB6358">
            <w:pPr>
              <w:jc w:val="center"/>
              <w:rPr>
                <w:rFonts w:asciiTheme="minorHAnsi" w:hAnsiTheme="minorHAnsi" w:cstheme="minorHAnsi"/>
                <w:sz w:val="22"/>
                <w:szCs w:val="22"/>
              </w:rPr>
            </w:pPr>
            <w:r w:rsidRPr="00EB6358">
              <w:rPr>
                <w:rFonts w:asciiTheme="minorHAnsi" w:hAnsiTheme="minorHAnsi" w:cstheme="minorHAnsi"/>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44DC42CD"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278EA63A"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vAlign w:val="bottom"/>
            <w:hideMark/>
          </w:tcPr>
          <w:p w14:paraId="5F481374" w14:textId="77777777" w:rsidR="00EB6358" w:rsidRPr="00EB6358" w:rsidRDefault="00EB6358">
            <w:pPr>
              <w:jc w:val="right"/>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4.</w:t>
            </w:r>
          </w:p>
        </w:tc>
        <w:tc>
          <w:tcPr>
            <w:tcW w:w="5982" w:type="dxa"/>
            <w:tcBorders>
              <w:top w:val="nil"/>
              <w:left w:val="nil"/>
              <w:bottom w:val="single" w:sz="4" w:space="0" w:color="auto"/>
              <w:right w:val="single" w:sz="4" w:space="0" w:color="auto"/>
            </w:tcBorders>
            <w:shd w:val="clear" w:color="auto" w:fill="auto"/>
            <w:vAlign w:val="bottom"/>
            <w:hideMark/>
          </w:tcPr>
          <w:p w14:paraId="6B1F3C01" w14:textId="77777777" w:rsidR="00EB6358" w:rsidRPr="00EB6358" w:rsidRDefault="00EB6358">
            <w:pP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Έξοδα προηγουμένων χρήσεων (ΠΟΕ)</w:t>
            </w:r>
          </w:p>
        </w:tc>
        <w:tc>
          <w:tcPr>
            <w:tcW w:w="992" w:type="dxa"/>
            <w:tcBorders>
              <w:top w:val="nil"/>
              <w:left w:val="nil"/>
              <w:bottom w:val="single" w:sz="4" w:space="0" w:color="auto"/>
              <w:right w:val="single" w:sz="4" w:space="0" w:color="auto"/>
            </w:tcBorders>
            <w:shd w:val="clear" w:color="auto" w:fill="auto"/>
            <w:vAlign w:val="bottom"/>
            <w:hideMark/>
          </w:tcPr>
          <w:p w14:paraId="284DDDAA"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4E3D7A6E" w14:textId="77777777" w:rsidR="00EB6358" w:rsidRPr="00EB6358" w:rsidRDefault="00EB6358">
            <w:pPr>
              <w:jc w:val="right"/>
              <w:rPr>
                <w:rFonts w:asciiTheme="minorHAnsi" w:hAnsiTheme="minorHAnsi" w:cstheme="minorHAnsi"/>
                <w:b/>
                <w:bCs/>
                <w:color w:val="000000"/>
                <w:sz w:val="22"/>
                <w:szCs w:val="22"/>
                <w:u w:val="double"/>
              </w:rPr>
            </w:pPr>
            <w:r w:rsidRPr="00EB6358">
              <w:rPr>
                <w:rFonts w:asciiTheme="minorHAnsi" w:hAnsiTheme="minorHAnsi" w:cstheme="minorHAnsi"/>
                <w:b/>
                <w:bCs/>
                <w:color w:val="000000"/>
                <w:sz w:val="22"/>
                <w:szCs w:val="22"/>
                <w:u w:val="double"/>
              </w:rPr>
              <w:t>41,60</w:t>
            </w:r>
          </w:p>
        </w:tc>
      </w:tr>
      <w:tr w:rsidR="00EB6358" w:rsidRPr="00EB6358" w14:paraId="699A5CC1"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268BD7DD"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5DE4F620" w14:textId="77777777" w:rsidR="00EB6358" w:rsidRPr="00EB6358" w:rsidRDefault="00EB6358">
            <w:pPr>
              <w:rPr>
                <w:rFonts w:asciiTheme="minorHAnsi" w:hAnsiTheme="minorHAnsi" w:cstheme="minorHAnsi"/>
                <w:b/>
                <w:bCs/>
                <w:sz w:val="22"/>
                <w:szCs w:val="22"/>
              </w:rPr>
            </w:pPr>
            <w:r w:rsidRPr="00EB6358">
              <w:rPr>
                <w:rFonts w:asciiTheme="minorHAnsi" w:hAnsiTheme="minorHAnsi" w:cstheme="minorHAnsi"/>
                <w:b/>
                <w:bCs/>
                <w:sz w:val="22"/>
                <w:szCs w:val="22"/>
              </w:rPr>
              <w:t>Ανάλυση:</w:t>
            </w:r>
          </w:p>
        </w:tc>
        <w:tc>
          <w:tcPr>
            <w:tcW w:w="992" w:type="dxa"/>
            <w:tcBorders>
              <w:top w:val="nil"/>
              <w:left w:val="nil"/>
              <w:bottom w:val="single" w:sz="4" w:space="0" w:color="auto"/>
              <w:right w:val="single" w:sz="4" w:space="0" w:color="auto"/>
            </w:tcBorders>
            <w:shd w:val="clear" w:color="auto" w:fill="auto"/>
            <w:vAlign w:val="bottom"/>
            <w:hideMark/>
          </w:tcPr>
          <w:p w14:paraId="33C31659"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5E3D1D50"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5D049B87" w14:textId="77777777" w:rsidTr="00EB6358">
        <w:trPr>
          <w:trHeight w:val="475"/>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1F6D8F52"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491FF5A9"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 xml:space="preserve">Επιστροφές </w:t>
            </w:r>
            <w:proofErr w:type="spellStart"/>
            <w:r w:rsidRPr="00EB6358">
              <w:rPr>
                <w:rFonts w:asciiTheme="minorHAnsi" w:hAnsiTheme="minorHAnsi" w:cstheme="minorHAnsi"/>
                <w:color w:val="000000"/>
                <w:sz w:val="22"/>
                <w:szCs w:val="22"/>
              </w:rPr>
              <w:t>αχρεωστήτως</w:t>
            </w:r>
            <w:proofErr w:type="spellEnd"/>
            <w:r w:rsidRPr="00EB6358">
              <w:rPr>
                <w:rFonts w:asciiTheme="minorHAnsi" w:hAnsiTheme="minorHAnsi" w:cstheme="minorHAnsi"/>
                <w:color w:val="000000"/>
                <w:sz w:val="22"/>
                <w:szCs w:val="22"/>
              </w:rPr>
              <w:t xml:space="preserve"> εισπραχθέντων λοιπών εσόδων </w:t>
            </w:r>
          </w:p>
        </w:tc>
        <w:tc>
          <w:tcPr>
            <w:tcW w:w="992" w:type="dxa"/>
            <w:tcBorders>
              <w:top w:val="nil"/>
              <w:left w:val="nil"/>
              <w:bottom w:val="single" w:sz="4" w:space="0" w:color="auto"/>
              <w:right w:val="single" w:sz="4" w:space="0" w:color="auto"/>
            </w:tcBorders>
            <w:shd w:val="clear" w:color="auto" w:fill="auto"/>
            <w:vAlign w:val="bottom"/>
            <w:hideMark/>
          </w:tcPr>
          <w:p w14:paraId="6A202910"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6ED42E64"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41,60</w:t>
            </w:r>
          </w:p>
        </w:tc>
      </w:tr>
      <w:tr w:rsidR="00EB6358" w:rsidRPr="00EB6358" w14:paraId="7BA1C080"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14CF64C9"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735A2538"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14:paraId="6452CA01" w14:textId="77777777" w:rsidR="00EB6358" w:rsidRPr="00EB6358" w:rsidRDefault="00EB6358">
            <w:pPr>
              <w:jc w:val="center"/>
              <w:rPr>
                <w:rFonts w:asciiTheme="minorHAnsi" w:hAnsiTheme="minorHAnsi" w:cstheme="minorHAnsi"/>
                <w:sz w:val="22"/>
                <w:szCs w:val="22"/>
              </w:rPr>
            </w:pPr>
            <w:r w:rsidRPr="00EB6358">
              <w:rPr>
                <w:rFonts w:asciiTheme="minorHAnsi" w:hAnsiTheme="minorHAnsi" w:cstheme="minorHAnsi"/>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571C8185"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2D9AAFD5"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vAlign w:val="bottom"/>
            <w:hideMark/>
          </w:tcPr>
          <w:p w14:paraId="0762F201" w14:textId="77777777" w:rsidR="00EB6358" w:rsidRPr="00EB6358" w:rsidRDefault="00EB6358">
            <w:pPr>
              <w:jc w:val="right"/>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5.</w:t>
            </w:r>
          </w:p>
        </w:tc>
        <w:tc>
          <w:tcPr>
            <w:tcW w:w="5982" w:type="dxa"/>
            <w:tcBorders>
              <w:top w:val="nil"/>
              <w:left w:val="nil"/>
              <w:bottom w:val="single" w:sz="4" w:space="0" w:color="auto"/>
              <w:right w:val="single" w:sz="4" w:space="0" w:color="auto"/>
            </w:tcBorders>
            <w:shd w:val="clear" w:color="auto" w:fill="auto"/>
            <w:vAlign w:val="bottom"/>
            <w:hideMark/>
          </w:tcPr>
          <w:p w14:paraId="79EABB72" w14:textId="77777777" w:rsidR="00EB6358" w:rsidRPr="00EB6358" w:rsidRDefault="00EB6358">
            <w:pP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Έσοδα από Προβλέψεις ΠΟΕ</w:t>
            </w:r>
          </w:p>
        </w:tc>
        <w:tc>
          <w:tcPr>
            <w:tcW w:w="992" w:type="dxa"/>
            <w:tcBorders>
              <w:top w:val="nil"/>
              <w:left w:val="nil"/>
              <w:bottom w:val="single" w:sz="4" w:space="0" w:color="auto"/>
              <w:right w:val="single" w:sz="4" w:space="0" w:color="auto"/>
            </w:tcBorders>
            <w:shd w:val="clear" w:color="auto" w:fill="auto"/>
            <w:vAlign w:val="bottom"/>
            <w:hideMark/>
          </w:tcPr>
          <w:p w14:paraId="3D25EF43"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7358B813" w14:textId="77777777" w:rsidR="00EB6358" w:rsidRPr="00EB6358" w:rsidRDefault="00EB6358">
            <w:pPr>
              <w:jc w:val="right"/>
              <w:rPr>
                <w:rFonts w:asciiTheme="minorHAnsi" w:hAnsiTheme="minorHAnsi" w:cstheme="minorHAnsi"/>
                <w:b/>
                <w:bCs/>
                <w:color w:val="000000"/>
                <w:sz w:val="22"/>
                <w:szCs w:val="22"/>
                <w:u w:val="double"/>
              </w:rPr>
            </w:pPr>
            <w:r w:rsidRPr="00EB6358">
              <w:rPr>
                <w:rFonts w:asciiTheme="minorHAnsi" w:hAnsiTheme="minorHAnsi" w:cstheme="minorHAnsi"/>
                <w:b/>
                <w:bCs/>
                <w:color w:val="000000"/>
                <w:sz w:val="22"/>
                <w:szCs w:val="22"/>
                <w:u w:val="double"/>
              </w:rPr>
              <w:t>1.219.967,89</w:t>
            </w:r>
          </w:p>
        </w:tc>
      </w:tr>
      <w:tr w:rsidR="00EB6358" w:rsidRPr="00EB6358" w14:paraId="2972FC55"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22584CD5"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noWrap/>
            <w:vAlign w:val="bottom"/>
            <w:hideMark/>
          </w:tcPr>
          <w:p w14:paraId="308841AD" w14:textId="77777777" w:rsidR="00EB6358" w:rsidRPr="00EB6358" w:rsidRDefault="00EB6358">
            <w:pPr>
              <w:rPr>
                <w:rFonts w:asciiTheme="minorHAnsi" w:hAnsiTheme="minorHAnsi" w:cstheme="minorHAnsi"/>
                <w:b/>
                <w:bCs/>
                <w:sz w:val="22"/>
                <w:szCs w:val="22"/>
              </w:rPr>
            </w:pPr>
            <w:r w:rsidRPr="00EB6358">
              <w:rPr>
                <w:rFonts w:asciiTheme="minorHAnsi" w:hAnsiTheme="minorHAnsi" w:cstheme="minorHAnsi"/>
                <w:b/>
                <w:bCs/>
                <w:sz w:val="22"/>
                <w:szCs w:val="22"/>
              </w:rPr>
              <w:t>Ανάλυση:</w:t>
            </w:r>
          </w:p>
        </w:tc>
        <w:tc>
          <w:tcPr>
            <w:tcW w:w="992" w:type="dxa"/>
            <w:tcBorders>
              <w:top w:val="nil"/>
              <w:left w:val="nil"/>
              <w:bottom w:val="single" w:sz="4" w:space="0" w:color="auto"/>
              <w:right w:val="single" w:sz="4" w:space="0" w:color="auto"/>
            </w:tcBorders>
            <w:shd w:val="clear" w:color="auto" w:fill="auto"/>
            <w:vAlign w:val="bottom"/>
            <w:hideMark/>
          </w:tcPr>
          <w:p w14:paraId="764C4975"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 </w:t>
            </w:r>
          </w:p>
        </w:tc>
        <w:tc>
          <w:tcPr>
            <w:tcW w:w="1394" w:type="dxa"/>
            <w:tcBorders>
              <w:top w:val="nil"/>
              <w:left w:val="nil"/>
              <w:bottom w:val="single" w:sz="4" w:space="0" w:color="auto"/>
              <w:right w:val="single" w:sz="4" w:space="0" w:color="auto"/>
            </w:tcBorders>
            <w:shd w:val="clear" w:color="auto" w:fill="auto"/>
            <w:noWrap/>
            <w:vAlign w:val="bottom"/>
            <w:hideMark/>
          </w:tcPr>
          <w:p w14:paraId="67AB15DF"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09893FD6" w14:textId="77777777" w:rsidTr="00EB6358">
        <w:trPr>
          <w:trHeight w:val="3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3B470712"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2EE70E3D"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Έσοδα από προβλέψεις προηγούμενων χρήσεων</w:t>
            </w:r>
          </w:p>
        </w:tc>
        <w:tc>
          <w:tcPr>
            <w:tcW w:w="992" w:type="dxa"/>
            <w:tcBorders>
              <w:top w:val="nil"/>
              <w:left w:val="nil"/>
              <w:bottom w:val="single" w:sz="4" w:space="0" w:color="auto"/>
              <w:right w:val="single" w:sz="4" w:space="0" w:color="auto"/>
            </w:tcBorders>
            <w:shd w:val="clear" w:color="auto" w:fill="auto"/>
            <w:vAlign w:val="bottom"/>
            <w:hideMark/>
          </w:tcPr>
          <w:p w14:paraId="711A05AF"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0E590E60"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1.219.967,89</w:t>
            </w:r>
          </w:p>
        </w:tc>
      </w:tr>
      <w:tr w:rsidR="00EB6358" w:rsidRPr="00EB6358" w14:paraId="3CBABC6D" w14:textId="77777777" w:rsidTr="00EB6358">
        <w:trPr>
          <w:trHeight w:val="300"/>
          <w:jc w:val="right"/>
        </w:trPr>
        <w:tc>
          <w:tcPr>
            <w:tcW w:w="6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A95F49" w14:textId="77777777" w:rsidR="00EB6358" w:rsidRPr="00EB6358" w:rsidRDefault="00EB6358">
            <w:pPr>
              <w:jc w:val="right"/>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6.</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B95E5E" w14:textId="77777777" w:rsidR="00EB6358" w:rsidRPr="00EB6358" w:rsidRDefault="00EB6358">
            <w:pP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Προβλέψεις για έκτακτους κινδύνους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6616BE"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31B4A" w14:textId="77777777" w:rsidR="00EB6358" w:rsidRPr="00EB6358" w:rsidRDefault="00EB6358">
            <w:pPr>
              <w:jc w:val="right"/>
              <w:rPr>
                <w:rFonts w:asciiTheme="minorHAnsi" w:hAnsiTheme="minorHAnsi" w:cstheme="minorHAnsi"/>
                <w:b/>
                <w:bCs/>
                <w:color w:val="000000"/>
                <w:sz w:val="22"/>
                <w:szCs w:val="22"/>
                <w:u w:val="double"/>
              </w:rPr>
            </w:pPr>
            <w:r w:rsidRPr="00EB6358">
              <w:rPr>
                <w:rFonts w:asciiTheme="minorHAnsi" w:hAnsiTheme="minorHAnsi" w:cstheme="minorHAnsi"/>
                <w:b/>
                <w:bCs/>
                <w:color w:val="000000"/>
                <w:sz w:val="22"/>
                <w:szCs w:val="22"/>
                <w:u w:val="double"/>
              </w:rPr>
              <w:t>775.560,13</w:t>
            </w:r>
          </w:p>
        </w:tc>
      </w:tr>
      <w:tr w:rsidR="00EB6358" w:rsidRPr="00EB6358" w14:paraId="1235CF65" w14:textId="77777777" w:rsidTr="00EB6358">
        <w:trPr>
          <w:trHeight w:val="300"/>
          <w:jc w:val="right"/>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B7391"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single" w:sz="4" w:space="0" w:color="auto"/>
              <w:left w:val="nil"/>
              <w:bottom w:val="single" w:sz="4" w:space="0" w:color="auto"/>
              <w:right w:val="single" w:sz="4" w:space="0" w:color="auto"/>
            </w:tcBorders>
            <w:shd w:val="clear" w:color="auto" w:fill="auto"/>
            <w:noWrap/>
            <w:vAlign w:val="bottom"/>
            <w:hideMark/>
          </w:tcPr>
          <w:p w14:paraId="17ED76F1" w14:textId="77777777" w:rsidR="00EB6358" w:rsidRPr="00EB6358" w:rsidRDefault="00EB6358">
            <w:pPr>
              <w:rPr>
                <w:rFonts w:asciiTheme="minorHAnsi" w:hAnsiTheme="minorHAnsi" w:cstheme="minorHAnsi"/>
                <w:b/>
                <w:bCs/>
                <w:sz w:val="22"/>
                <w:szCs w:val="22"/>
              </w:rPr>
            </w:pPr>
            <w:r w:rsidRPr="00EB6358">
              <w:rPr>
                <w:rFonts w:asciiTheme="minorHAnsi" w:hAnsiTheme="minorHAnsi" w:cstheme="minorHAnsi"/>
                <w:b/>
                <w:bCs/>
                <w:sz w:val="22"/>
                <w:szCs w:val="22"/>
              </w:rPr>
              <w:t>Ανάλυση:</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0BF8B94C"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 </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14:paraId="5FE93F7F"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r>
      <w:tr w:rsidR="00EB6358" w:rsidRPr="00EB6358" w14:paraId="613D3C72" w14:textId="77777777" w:rsidTr="00EB6358">
        <w:trPr>
          <w:trHeight w:val="600"/>
          <w:jc w:val="right"/>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14:paraId="35620A84" w14:textId="77777777" w:rsidR="00EB6358" w:rsidRPr="00EB6358" w:rsidRDefault="00EB6358">
            <w:pPr>
              <w:rPr>
                <w:rFonts w:asciiTheme="minorHAnsi" w:hAnsiTheme="minorHAnsi" w:cstheme="minorHAnsi"/>
                <w:sz w:val="22"/>
                <w:szCs w:val="22"/>
              </w:rPr>
            </w:pPr>
            <w:r w:rsidRPr="00EB6358">
              <w:rPr>
                <w:rFonts w:asciiTheme="minorHAnsi" w:hAnsiTheme="minorHAnsi" w:cstheme="minorHAnsi"/>
                <w:sz w:val="22"/>
                <w:szCs w:val="22"/>
              </w:rPr>
              <w:t> </w:t>
            </w:r>
          </w:p>
        </w:tc>
        <w:tc>
          <w:tcPr>
            <w:tcW w:w="5982" w:type="dxa"/>
            <w:tcBorders>
              <w:top w:val="nil"/>
              <w:left w:val="nil"/>
              <w:bottom w:val="single" w:sz="4" w:space="0" w:color="auto"/>
              <w:right w:val="single" w:sz="4" w:space="0" w:color="auto"/>
            </w:tcBorders>
            <w:shd w:val="clear" w:color="auto" w:fill="auto"/>
            <w:vAlign w:val="bottom"/>
            <w:hideMark/>
          </w:tcPr>
          <w:p w14:paraId="0D3A45F8" w14:textId="77777777" w:rsidR="00EB6358" w:rsidRPr="00EB6358" w:rsidRDefault="00EB6358">
            <w:pPr>
              <w:rPr>
                <w:rFonts w:asciiTheme="minorHAnsi" w:hAnsiTheme="minorHAnsi" w:cstheme="minorHAnsi"/>
                <w:color w:val="000000"/>
                <w:sz w:val="22"/>
                <w:szCs w:val="22"/>
              </w:rPr>
            </w:pPr>
            <w:r w:rsidRPr="00EB6358">
              <w:rPr>
                <w:rFonts w:asciiTheme="minorHAnsi" w:hAnsiTheme="minorHAnsi" w:cstheme="minorHAnsi"/>
                <w:color w:val="000000"/>
                <w:sz w:val="22"/>
                <w:szCs w:val="22"/>
              </w:rPr>
              <w:t>Προβλέψεις για επισφαλείς απαιτήσεις (Πελατών και προσαυξήσεων)</w:t>
            </w:r>
          </w:p>
        </w:tc>
        <w:tc>
          <w:tcPr>
            <w:tcW w:w="992" w:type="dxa"/>
            <w:tcBorders>
              <w:top w:val="nil"/>
              <w:left w:val="nil"/>
              <w:bottom w:val="single" w:sz="4" w:space="0" w:color="auto"/>
              <w:right w:val="single" w:sz="4" w:space="0" w:color="auto"/>
            </w:tcBorders>
            <w:shd w:val="clear" w:color="auto" w:fill="auto"/>
            <w:vAlign w:val="bottom"/>
            <w:hideMark/>
          </w:tcPr>
          <w:p w14:paraId="0F9AF0AC" w14:textId="77777777" w:rsidR="00EB6358" w:rsidRPr="00EB6358" w:rsidRDefault="00EB6358">
            <w:pPr>
              <w:jc w:val="center"/>
              <w:rPr>
                <w:rFonts w:asciiTheme="minorHAnsi" w:hAnsiTheme="minorHAnsi" w:cstheme="minorHAnsi"/>
                <w:b/>
                <w:bCs/>
                <w:color w:val="000000"/>
                <w:sz w:val="22"/>
                <w:szCs w:val="22"/>
              </w:rPr>
            </w:pPr>
            <w:r w:rsidRPr="00EB6358">
              <w:rPr>
                <w:rFonts w:asciiTheme="minorHAnsi" w:hAnsiTheme="minorHAnsi" w:cstheme="minorHAnsi"/>
                <w:b/>
                <w:bCs/>
                <w:color w:val="000000"/>
                <w:sz w:val="22"/>
                <w:szCs w:val="22"/>
              </w:rPr>
              <w:t>Ευρώ</w:t>
            </w:r>
          </w:p>
        </w:tc>
        <w:tc>
          <w:tcPr>
            <w:tcW w:w="1394" w:type="dxa"/>
            <w:tcBorders>
              <w:top w:val="nil"/>
              <w:left w:val="nil"/>
              <w:bottom w:val="single" w:sz="4" w:space="0" w:color="auto"/>
              <w:right w:val="single" w:sz="4" w:space="0" w:color="auto"/>
            </w:tcBorders>
            <w:shd w:val="clear" w:color="auto" w:fill="auto"/>
            <w:noWrap/>
            <w:vAlign w:val="bottom"/>
            <w:hideMark/>
          </w:tcPr>
          <w:p w14:paraId="460FA517" w14:textId="77777777" w:rsidR="00EB6358" w:rsidRPr="00EB6358" w:rsidRDefault="00EB6358">
            <w:pPr>
              <w:jc w:val="right"/>
              <w:rPr>
                <w:rFonts w:asciiTheme="minorHAnsi" w:hAnsiTheme="minorHAnsi" w:cstheme="minorHAnsi"/>
                <w:color w:val="000000"/>
                <w:sz w:val="22"/>
                <w:szCs w:val="22"/>
              </w:rPr>
            </w:pPr>
            <w:r w:rsidRPr="00EB6358">
              <w:rPr>
                <w:rFonts w:asciiTheme="minorHAnsi" w:hAnsiTheme="minorHAnsi" w:cstheme="minorHAnsi"/>
                <w:color w:val="000000"/>
                <w:sz w:val="22"/>
                <w:szCs w:val="22"/>
              </w:rPr>
              <w:t>775.560,13</w:t>
            </w:r>
          </w:p>
        </w:tc>
      </w:tr>
    </w:tbl>
    <w:p w14:paraId="4619FC54" w14:textId="77777777" w:rsidR="00386C08" w:rsidRPr="0049783F" w:rsidRDefault="00386C08" w:rsidP="0073759D">
      <w:pPr>
        <w:pStyle w:val="21"/>
        <w:numPr>
          <w:ilvl w:val="0"/>
          <w:numId w:val="22"/>
        </w:numPr>
        <w:spacing w:line="276" w:lineRule="auto"/>
        <w:ind w:right="60"/>
        <w:jc w:val="both"/>
        <w:rPr>
          <w:rFonts w:asciiTheme="minorHAnsi" w:eastAsia="Microsoft JhengHei" w:hAnsiTheme="minorHAnsi" w:cs="Tunga"/>
          <w:szCs w:val="24"/>
          <w:u w:val="single"/>
        </w:rPr>
      </w:pPr>
      <w:r w:rsidRPr="0049783F">
        <w:rPr>
          <w:rFonts w:asciiTheme="minorHAnsi" w:eastAsia="Microsoft JhengHei" w:hAnsiTheme="minorHAnsi" w:cs="Tunga"/>
          <w:szCs w:val="24"/>
          <w:u w:val="single"/>
        </w:rPr>
        <w:lastRenderedPageBreak/>
        <w:t>ΑΛΛΕΣ ΠΛΗΡΟΦΟΡΙΕΣ ΠΟΥ ΑΠΑΙΤΟΥΝΤΑΙ ΓΙΑ ΑΡΤΙΟΤΕΡΗ ΠΛΗΡΟΦΟΡΗΣΗ ΚΑΙ ΕΦΑΡΜΟΓΗ ΤΗΣ ΑΡΧΗΣ ΤΗΣ ΠΙΣΤΗΣ ΕΙΚΟΝΑΣ</w:t>
      </w:r>
    </w:p>
    <w:p w14:paraId="6DF20B43" w14:textId="77777777" w:rsidR="00386C08" w:rsidRPr="0073759D" w:rsidRDefault="00386C08" w:rsidP="0073759D">
      <w:pPr>
        <w:tabs>
          <w:tab w:val="left" w:pos="1584"/>
          <w:tab w:val="left" w:pos="1728"/>
          <w:tab w:val="left" w:pos="1872"/>
          <w:tab w:val="left" w:pos="2016"/>
          <w:tab w:val="left" w:pos="2160"/>
          <w:tab w:val="left" w:pos="2304"/>
          <w:tab w:val="left" w:pos="2448"/>
          <w:tab w:val="left" w:pos="2592"/>
          <w:tab w:val="left" w:pos="2736"/>
          <w:tab w:val="left" w:pos="5616"/>
          <w:tab w:val="left" w:pos="6480"/>
        </w:tabs>
        <w:spacing w:line="276" w:lineRule="auto"/>
        <w:ind w:right="60"/>
        <w:jc w:val="center"/>
        <w:rPr>
          <w:rFonts w:asciiTheme="minorHAnsi" w:eastAsia="Microsoft JhengHei" w:hAnsiTheme="minorHAnsi" w:cs="Tunga"/>
          <w:sz w:val="22"/>
          <w:u w:val="single"/>
        </w:rPr>
      </w:pPr>
    </w:p>
    <w:p w14:paraId="79A706FE" w14:textId="77777777" w:rsidR="00386C08" w:rsidRPr="0073759D" w:rsidRDefault="00386C08" w:rsidP="0073759D">
      <w:pPr>
        <w:numPr>
          <w:ilvl w:val="1"/>
          <w:numId w:val="22"/>
        </w:numPr>
        <w:spacing w:before="14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25</w:t>
      </w:r>
      <w:r w:rsidRPr="0073759D">
        <w:rPr>
          <w:rFonts w:asciiTheme="minorHAnsi" w:eastAsia="Microsoft JhengHei" w:hAnsiTheme="minorHAnsi" w:cs="Tunga"/>
          <w:b/>
          <w:sz w:val="22"/>
        </w:rPr>
        <w:t xml:space="preserve">: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w:t>
      </w:r>
      <w:r w:rsidR="00842EE2" w:rsidRPr="0073759D">
        <w:rPr>
          <w:rFonts w:asciiTheme="minorHAnsi" w:eastAsia="Microsoft JhengHei" w:hAnsiTheme="minorHAnsi" w:cs="Tunga"/>
          <w:b/>
          <w:sz w:val="22"/>
        </w:rPr>
        <w:t>Συνδέσμου</w:t>
      </w:r>
      <w:r w:rsidRPr="0073759D">
        <w:rPr>
          <w:rFonts w:asciiTheme="minorHAnsi" w:eastAsia="Microsoft JhengHei" w:hAnsiTheme="minorHAnsi" w:cs="Tunga"/>
          <w:b/>
          <w:sz w:val="22"/>
        </w:rPr>
        <w:t>, όταν αυτό δεν επιτυγχάνεται με όσα αναφέρονται στις προηγούμενες παραγράφους.</w:t>
      </w:r>
    </w:p>
    <w:p w14:paraId="17C42FA5" w14:textId="77777777" w:rsidR="00663630" w:rsidRDefault="00663630" w:rsidP="0073759D">
      <w:pPr>
        <w:pStyle w:val="a5"/>
        <w:spacing w:line="276" w:lineRule="auto"/>
        <w:ind w:right="60"/>
        <w:rPr>
          <w:rFonts w:asciiTheme="minorHAnsi" w:eastAsia="Microsoft JhengHei" w:hAnsiTheme="minorHAnsi" w:cs="Tunga"/>
        </w:rPr>
      </w:pPr>
    </w:p>
    <w:p w14:paraId="5C6479AC" w14:textId="77777777" w:rsidR="0036471C" w:rsidRPr="00F4761B" w:rsidRDefault="00842EE2" w:rsidP="00F4761B">
      <w:pPr>
        <w:ind w:firstLine="720"/>
        <w:rPr>
          <w:rFonts w:asciiTheme="minorHAnsi" w:hAnsiTheme="minorHAnsi" w:cstheme="minorHAnsi"/>
          <w:color w:val="000000"/>
          <w:sz w:val="22"/>
          <w:szCs w:val="22"/>
        </w:rPr>
      </w:pPr>
      <w:r w:rsidRPr="00F4761B">
        <w:rPr>
          <w:rFonts w:asciiTheme="minorHAnsi" w:hAnsiTheme="minorHAnsi" w:cstheme="minorHAnsi"/>
          <w:color w:val="000000"/>
          <w:sz w:val="22"/>
          <w:szCs w:val="22"/>
        </w:rPr>
        <w:t>Δεν υπάρχουν άλλες πληροφορίες.</w:t>
      </w:r>
    </w:p>
    <w:p w14:paraId="51AF5B8E" w14:textId="77777777" w:rsidR="009346C8" w:rsidRDefault="009346C8" w:rsidP="009346C8">
      <w:pPr>
        <w:rPr>
          <w:rFonts w:ascii="Arial" w:hAnsi="Arial" w:cs="Arial"/>
          <w:sz w:val="22"/>
          <w:szCs w:val="22"/>
        </w:rPr>
      </w:pPr>
    </w:p>
    <w:p w14:paraId="4F583598" w14:textId="7BF0A232" w:rsidR="009346C8" w:rsidRDefault="00800E61" w:rsidP="009346C8">
      <w:pPr>
        <w:jc w:val="center"/>
        <w:rPr>
          <w:rFonts w:ascii="Arial" w:hAnsi="Arial" w:cs="Arial"/>
          <w:sz w:val="22"/>
          <w:szCs w:val="22"/>
        </w:rPr>
      </w:pPr>
      <w:r>
        <w:rPr>
          <w:rFonts w:ascii="Arial" w:hAnsi="Arial" w:cs="Arial"/>
          <w:sz w:val="22"/>
          <w:szCs w:val="22"/>
        </w:rPr>
        <w:t>Αθήνα, 15 Μαρτίου</w:t>
      </w:r>
      <w:r w:rsidR="009346C8">
        <w:rPr>
          <w:rFonts w:ascii="Arial" w:hAnsi="Arial" w:cs="Arial"/>
          <w:sz w:val="22"/>
          <w:szCs w:val="22"/>
        </w:rPr>
        <w:t xml:space="preserve"> 2022</w:t>
      </w:r>
    </w:p>
    <w:p w14:paraId="35A025BA" w14:textId="77777777" w:rsidR="0068562A" w:rsidRDefault="0068562A" w:rsidP="0073759D">
      <w:pPr>
        <w:pStyle w:val="a5"/>
        <w:spacing w:line="276" w:lineRule="auto"/>
        <w:ind w:right="60" w:firstLine="0"/>
        <w:rPr>
          <w:rFonts w:asciiTheme="minorHAnsi" w:eastAsia="Microsoft JhengHei" w:hAnsiTheme="minorHAnsi" w:cs="Tunga"/>
        </w:rPr>
      </w:pPr>
    </w:p>
    <w:p w14:paraId="5BD42371" w14:textId="77777777" w:rsidR="0068562A" w:rsidRPr="0073759D" w:rsidRDefault="0068562A" w:rsidP="0073759D">
      <w:pPr>
        <w:pStyle w:val="a5"/>
        <w:spacing w:line="276" w:lineRule="auto"/>
        <w:ind w:right="60" w:firstLine="0"/>
        <w:rPr>
          <w:rFonts w:asciiTheme="minorHAnsi" w:eastAsia="Microsoft JhengHei" w:hAnsiTheme="minorHAnsi" w:cs="Tunga"/>
        </w:rPr>
      </w:pPr>
    </w:p>
    <w:tbl>
      <w:tblPr>
        <w:tblW w:w="8626" w:type="dxa"/>
        <w:jc w:val="center"/>
        <w:tblLook w:val="04A0" w:firstRow="1" w:lastRow="0" w:firstColumn="1" w:lastColumn="0" w:noHBand="0" w:noVBand="1"/>
      </w:tblPr>
      <w:tblGrid>
        <w:gridCol w:w="3614"/>
        <w:gridCol w:w="1559"/>
        <w:gridCol w:w="3453"/>
      </w:tblGrid>
      <w:tr w:rsidR="00874466" w:rsidRPr="0073759D" w14:paraId="5F2405E9" w14:textId="77777777" w:rsidTr="00A950B8">
        <w:trPr>
          <w:jc w:val="center"/>
        </w:trPr>
        <w:tc>
          <w:tcPr>
            <w:tcW w:w="3614" w:type="dxa"/>
          </w:tcPr>
          <w:p w14:paraId="74607BD7" w14:textId="77777777" w:rsidR="00874466" w:rsidRPr="0073759D" w:rsidRDefault="00874466" w:rsidP="0073759D">
            <w:pPr>
              <w:spacing w:line="276" w:lineRule="auto"/>
              <w:jc w:val="center"/>
              <w:rPr>
                <w:rFonts w:asciiTheme="minorHAnsi" w:eastAsia="Microsoft JhengHei" w:hAnsiTheme="minorHAnsi" w:cs="Tunga"/>
                <w:b/>
                <w:sz w:val="22"/>
                <w:szCs w:val="22"/>
              </w:rPr>
            </w:pPr>
            <w:r w:rsidRPr="0073759D">
              <w:rPr>
                <w:rFonts w:asciiTheme="minorHAnsi" w:eastAsia="Microsoft JhengHei" w:hAnsiTheme="minorHAnsi" w:cs="Tunga"/>
                <w:b/>
                <w:sz w:val="22"/>
                <w:szCs w:val="22"/>
              </w:rPr>
              <w:t>Ο Αν/τής Προϊστάμενος Διεύθυνσης Οικον. Υπηρεσιών</w:t>
            </w:r>
          </w:p>
        </w:tc>
        <w:tc>
          <w:tcPr>
            <w:tcW w:w="1559" w:type="dxa"/>
          </w:tcPr>
          <w:p w14:paraId="347BE67C" w14:textId="77777777" w:rsidR="00874466" w:rsidRPr="0073759D" w:rsidRDefault="00874466" w:rsidP="0073759D">
            <w:pPr>
              <w:spacing w:line="276" w:lineRule="auto"/>
              <w:jc w:val="center"/>
              <w:rPr>
                <w:rFonts w:asciiTheme="minorHAnsi" w:eastAsia="Microsoft JhengHei" w:hAnsiTheme="minorHAnsi" w:cs="Tunga"/>
                <w:b/>
                <w:sz w:val="22"/>
                <w:szCs w:val="22"/>
              </w:rPr>
            </w:pPr>
          </w:p>
        </w:tc>
        <w:tc>
          <w:tcPr>
            <w:tcW w:w="3453" w:type="dxa"/>
          </w:tcPr>
          <w:p w14:paraId="1045F4CC" w14:textId="77777777" w:rsidR="00874466" w:rsidRPr="008A743B" w:rsidRDefault="007F4AF5" w:rsidP="0073759D">
            <w:pPr>
              <w:spacing w:line="276" w:lineRule="auto"/>
              <w:jc w:val="center"/>
              <w:rPr>
                <w:rFonts w:asciiTheme="minorHAnsi" w:eastAsia="Microsoft JhengHei" w:hAnsiTheme="minorHAnsi" w:cs="Tunga"/>
                <w:b/>
              </w:rPr>
            </w:pPr>
            <w:r w:rsidRPr="008A743B">
              <w:rPr>
                <w:rFonts w:asciiTheme="minorHAnsi" w:eastAsia="Microsoft JhengHei" w:hAnsiTheme="minorHAnsi" w:cs="Tunga"/>
                <w:b/>
              </w:rPr>
              <w:t>Ο</w:t>
            </w:r>
            <w:r w:rsidR="00874466" w:rsidRPr="008A743B">
              <w:rPr>
                <w:rFonts w:asciiTheme="minorHAnsi" w:eastAsia="Microsoft JhengHei" w:hAnsiTheme="minorHAnsi" w:cs="Tunga"/>
                <w:b/>
              </w:rPr>
              <w:t xml:space="preserve"> Πρόεδρος</w:t>
            </w:r>
          </w:p>
          <w:p w14:paraId="66CCF01A" w14:textId="77777777" w:rsidR="00874466" w:rsidRPr="008A743B" w:rsidRDefault="00874466" w:rsidP="0073759D">
            <w:pPr>
              <w:spacing w:line="276" w:lineRule="auto"/>
              <w:jc w:val="center"/>
              <w:rPr>
                <w:rFonts w:asciiTheme="minorHAnsi" w:eastAsia="Microsoft JhengHei" w:hAnsiTheme="minorHAnsi" w:cs="Tunga"/>
                <w:b/>
              </w:rPr>
            </w:pPr>
            <w:r w:rsidRPr="008A743B">
              <w:rPr>
                <w:rFonts w:asciiTheme="minorHAnsi" w:eastAsia="Microsoft JhengHei" w:hAnsiTheme="minorHAnsi" w:cs="Tunga"/>
                <w:b/>
              </w:rPr>
              <w:t xml:space="preserve"> του ΕΔΣΝΑ</w:t>
            </w:r>
          </w:p>
        </w:tc>
      </w:tr>
      <w:tr w:rsidR="00874466" w:rsidRPr="0073759D" w14:paraId="794F19BB" w14:textId="77777777" w:rsidTr="00A950B8">
        <w:trPr>
          <w:jc w:val="center"/>
        </w:trPr>
        <w:tc>
          <w:tcPr>
            <w:tcW w:w="3614" w:type="dxa"/>
          </w:tcPr>
          <w:p w14:paraId="0403AE24" w14:textId="77777777" w:rsidR="00874466" w:rsidRPr="0073759D" w:rsidRDefault="00874466" w:rsidP="0073759D">
            <w:pPr>
              <w:spacing w:line="276" w:lineRule="auto"/>
              <w:jc w:val="center"/>
              <w:rPr>
                <w:rFonts w:asciiTheme="minorHAnsi" w:eastAsia="Microsoft JhengHei" w:hAnsiTheme="minorHAnsi" w:cs="Tunga"/>
                <w:b/>
                <w:sz w:val="20"/>
                <w:szCs w:val="20"/>
              </w:rPr>
            </w:pPr>
          </w:p>
        </w:tc>
        <w:tc>
          <w:tcPr>
            <w:tcW w:w="1559" w:type="dxa"/>
          </w:tcPr>
          <w:p w14:paraId="1C3C3D2C" w14:textId="77777777" w:rsidR="00874466" w:rsidRPr="0073759D" w:rsidRDefault="00874466" w:rsidP="0073759D">
            <w:pPr>
              <w:spacing w:line="276" w:lineRule="auto"/>
              <w:jc w:val="center"/>
              <w:rPr>
                <w:rFonts w:asciiTheme="minorHAnsi" w:eastAsia="Microsoft JhengHei" w:hAnsiTheme="minorHAnsi" w:cs="Tunga"/>
                <w:b/>
                <w:sz w:val="20"/>
                <w:szCs w:val="20"/>
              </w:rPr>
            </w:pPr>
          </w:p>
        </w:tc>
        <w:tc>
          <w:tcPr>
            <w:tcW w:w="3453" w:type="dxa"/>
          </w:tcPr>
          <w:p w14:paraId="4E038D43" w14:textId="77777777" w:rsidR="00874466" w:rsidRPr="008A743B" w:rsidRDefault="00874466" w:rsidP="0073759D">
            <w:pPr>
              <w:spacing w:line="276" w:lineRule="auto"/>
              <w:jc w:val="center"/>
              <w:rPr>
                <w:rFonts w:asciiTheme="minorHAnsi" w:eastAsia="Microsoft JhengHei" w:hAnsiTheme="minorHAnsi" w:cs="Tunga"/>
                <w:b/>
              </w:rPr>
            </w:pPr>
          </w:p>
        </w:tc>
      </w:tr>
      <w:tr w:rsidR="0068562A" w:rsidRPr="0073759D" w14:paraId="5A81F047" w14:textId="77777777" w:rsidTr="00A950B8">
        <w:trPr>
          <w:jc w:val="center"/>
        </w:trPr>
        <w:tc>
          <w:tcPr>
            <w:tcW w:w="3614" w:type="dxa"/>
          </w:tcPr>
          <w:p w14:paraId="6A9B0554" w14:textId="11AA095F" w:rsidR="0068562A" w:rsidRPr="0073759D" w:rsidRDefault="0049783F" w:rsidP="0073759D">
            <w:pPr>
              <w:spacing w:line="276" w:lineRule="auto"/>
              <w:jc w:val="center"/>
              <w:rPr>
                <w:rFonts w:asciiTheme="minorHAnsi" w:eastAsia="Microsoft JhengHei" w:hAnsiTheme="minorHAnsi" w:cs="Tunga"/>
                <w:b/>
                <w:sz w:val="20"/>
                <w:szCs w:val="20"/>
              </w:rPr>
            </w:pPr>
            <w:proofErr w:type="spellStart"/>
            <w:r w:rsidRPr="009346C8">
              <w:rPr>
                <w:rFonts w:asciiTheme="minorHAnsi" w:eastAsia="Microsoft JhengHei" w:hAnsiTheme="minorHAnsi" w:cs="Tunga"/>
                <w:sz w:val="22"/>
                <w:szCs w:val="22"/>
              </w:rPr>
              <w:t>Γεωργοδημοσθένης</w:t>
            </w:r>
            <w:proofErr w:type="spellEnd"/>
            <w:r w:rsidRPr="009346C8">
              <w:rPr>
                <w:rFonts w:asciiTheme="minorHAnsi" w:eastAsia="Microsoft JhengHei" w:hAnsiTheme="minorHAnsi" w:cs="Tunga"/>
                <w:sz w:val="22"/>
                <w:szCs w:val="22"/>
              </w:rPr>
              <w:t xml:space="preserve"> Ζαχαρόπουλος</w:t>
            </w:r>
          </w:p>
        </w:tc>
        <w:tc>
          <w:tcPr>
            <w:tcW w:w="1559" w:type="dxa"/>
          </w:tcPr>
          <w:p w14:paraId="58286505" w14:textId="77777777" w:rsidR="0068562A" w:rsidRPr="0073759D" w:rsidRDefault="0068562A" w:rsidP="0073759D">
            <w:pPr>
              <w:spacing w:line="276" w:lineRule="auto"/>
              <w:jc w:val="center"/>
              <w:rPr>
                <w:rFonts w:asciiTheme="minorHAnsi" w:eastAsia="Microsoft JhengHei" w:hAnsiTheme="minorHAnsi" w:cs="Tunga"/>
                <w:b/>
                <w:sz w:val="20"/>
                <w:szCs w:val="20"/>
              </w:rPr>
            </w:pPr>
          </w:p>
        </w:tc>
        <w:tc>
          <w:tcPr>
            <w:tcW w:w="3453" w:type="dxa"/>
          </w:tcPr>
          <w:p w14:paraId="20B8542C" w14:textId="52BBAF6C" w:rsidR="0068562A" w:rsidRPr="008A743B" w:rsidRDefault="0049783F" w:rsidP="0073759D">
            <w:pPr>
              <w:spacing w:line="276" w:lineRule="auto"/>
              <w:jc w:val="center"/>
              <w:rPr>
                <w:rFonts w:asciiTheme="minorHAnsi" w:eastAsia="Microsoft JhengHei" w:hAnsiTheme="minorHAnsi" w:cs="Tunga"/>
                <w:b/>
              </w:rPr>
            </w:pPr>
            <w:r w:rsidRPr="009346C8">
              <w:rPr>
                <w:rFonts w:asciiTheme="minorHAnsi" w:eastAsia="Microsoft JhengHei" w:hAnsiTheme="minorHAnsi" w:cs="Tunga"/>
              </w:rPr>
              <w:t>Βασίλειος Κόκκαλης</w:t>
            </w:r>
          </w:p>
        </w:tc>
      </w:tr>
      <w:tr w:rsidR="00874466" w:rsidRPr="009346C8" w14:paraId="4FB7A3CE" w14:textId="77777777" w:rsidTr="00A950B8">
        <w:trPr>
          <w:trHeight w:val="289"/>
          <w:jc w:val="center"/>
        </w:trPr>
        <w:tc>
          <w:tcPr>
            <w:tcW w:w="3614" w:type="dxa"/>
          </w:tcPr>
          <w:p w14:paraId="45EBBAE5" w14:textId="6B236CB7" w:rsidR="00874466" w:rsidRPr="008D1A2F" w:rsidRDefault="0049783F" w:rsidP="0073759D">
            <w:pPr>
              <w:spacing w:line="276" w:lineRule="auto"/>
              <w:jc w:val="center"/>
              <w:rPr>
                <w:rFonts w:asciiTheme="minorHAnsi" w:eastAsia="Microsoft JhengHei" w:hAnsiTheme="minorHAnsi" w:cs="Tunga"/>
                <w:sz w:val="22"/>
                <w:szCs w:val="22"/>
              </w:rPr>
            </w:pPr>
            <w:r w:rsidRPr="008D1A2F">
              <w:rPr>
                <w:rFonts w:asciiTheme="minorHAnsi" w:hAnsiTheme="minorHAnsi" w:cstheme="minorHAnsi"/>
                <w:szCs w:val="22"/>
              </w:rPr>
              <w:t xml:space="preserve">Α.Δ.Τ. </w:t>
            </w:r>
            <w:r w:rsidR="008D1A2F" w:rsidRPr="008D1A2F">
              <w:rPr>
                <w:rFonts w:asciiTheme="minorHAnsi" w:hAnsiTheme="minorHAnsi" w:cstheme="minorHAnsi"/>
                <w:szCs w:val="22"/>
              </w:rPr>
              <w:t>Ρ702576</w:t>
            </w:r>
          </w:p>
        </w:tc>
        <w:tc>
          <w:tcPr>
            <w:tcW w:w="1559" w:type="dxa"/>
          </w:tcPr>
          <w:p w14:paraId="7F6DBAA1" w14:textId="77777777" w:rsidR="00874466" w:rsidRPr="008D1A2F" w:rsidRDefault="00874466" w:rsidP="0073759D">
            <w:pPr>
              <w:spacing w:line="276" w:lineRule="auto"/>
              <w:jc w:val="center"/>
              <w:rPr>
                <w:rFonts w:asciiTheme="minorHAnsi" w:eastAsia="Microsoft JhengHei" w:hAnsiTheme="minorHAnsi" w:cs="Tunga"/>
                <w:sz w:val="22"/>
                <w:szCs w:val="22"/>
              </w:rPr>
            </w:pPr>
          </w:p>
        </w:tc>
        <w:tc>
          <w:tcPr>
            <w:tcW w:w="3453" w:type="dxa"/>
          </w:tcPr>
          <w:p w14:paraId="2F9DB1B8" w14:textId="29FB5AB4" w:rsidR="00874466" w:rsidRPr="008D1A2F" w:rsidRDefault="0049783F" w:rsidP="0073759D">
            <w:pPr>
              <w:spacing w:line="276" w:lineRule="auto"/>
              <w:jc w:val="center"/>
              <w:rPr>
                <w:rFonts w:asciiTheme="minorHAnsi" w:eastAsia="Microsoft JhengHei" w:hAnsiTheme="minorHAnsi" w:cs="Tunga"/>
              </w:rPr>
            </w:pPr>
            <w:r w:rsidRPr="008D1A2F">
              <w:rPr>
                <w:rFonts w:asciiTheme="minorHAnsi" w:hAnsiTheme="minorHAnsi" w:cstheme="minorHAnsi"/>
                <w:szCs w:val="22"/>
              </w:rPr>
              <w:t xml:space="preserve">Α.Δ.Τ. </w:t>
            </w:r>
            <w:r w:rsidR="008D1A2F" w:rsidRPr="008D1A2F">
              <w:rPr>
                <w:rFonts w:asciiTheme="minorHAnsi" w:hAnsiTheme="minorHAnsi" w:cstheme="minorHAnsi"/>
                <w:szCs w:val="22"/>
              </w:rPr>
              <w:t>ΑΝ660332</w:t>
            </w:r>
          </w:p>
        </w:tc>
      </w:tr>
    </w:tbl>
    <w:p w14:paraId="5313E602" w14:textId="6DFA1600" w:rsidR="00440EB1" w:rsidRPr="009346C8" w:rsidRDefault="009346C8" w:rsidP="009346C8">
      <w:pPr>
        <w:pStyle w:val="a5"/>
        <w:spacing w:line="276" w:lineRule="auto"/>
        <w:ind w:right="60" w:firstLine="0"/>
        <w:jc w:val="left"/>
        <w:rPr>
          <w:rFonts w:asciiTheme="minorHAnsi" w:eastAsia="Microsoft JhengHei" w:hAnsiTheme="minorHAnsi" w:cstheme="minorHAnsi"/>
          <w:szCs w:val="22"/>
        </w:rPr>
      </w:pPr>
      <w:r w:rsidRPr="009346C8">
        <w:rPr>
          <w:rFonts w:asciiTheme="minorHAnsi" w:eastAsia="Microsoft JhengHei" w:hAnsiTheme="minorHAnsi" w:cs="Tunga"/>
        </w:rPr>
        <w:tab/>
      </w:r>
      <w:r w:rsidRPr="009346C8">
        <w:rPr>
          <w:rFonts w:asciiTheme="minorHAnsi" w:eastAsia="Microsoft JhengHei" w:hAnsiTheme="minorHAnsi" w:cstheme="minorHAnsi"/>
          <w:szCs w:val="22"/>
        </w:rPr>
        <w:t xml:space="preserve">       </w:t>
      </w:r>
      <w:r w:rsidR="00480D70">
        <w:rPr>
          <w:rFonts w:asciiTheme="minorHAnsi" w:hAnsiTheme="minorHAnsi" w:cstheme="minorHAnsi"/>
          <w:szCs w:val="22"/>
        </w:rPr>
        <w:tab/>
      </w:r>
      <w:r w:rsidR="00480D70">
        <w:rPr>
          <w:rFonts w:asciiTheme="minorHAnsi" w:hAnsiTheme="minorHAnsi" w:cstheme="minorHAnsi"/>
          <w:szCs w:val="22"/>
        </w:rPr>
        <w:tab/>
      </w:r>
      <w:r w:rsidR="00480D70">
        <w:rPr>
          <w:rFonts w:asciiTheme="minorHAnsi" w:hAnsiTheme="minorHAnsi" w:cstheme="minorHAnsi"/>
          <w:szCs w:val="22"/>
        </w:rPr>
        <w:tab/>
      </w:r>
      <w:r w:rsidR="00480D70">
        <w:rPr>
          <w:rFonts w:asciiTheme="minorHAnsi" w:hAnsiTheme="minorHAnsi" w:cstheme="minorHAnsi"/>
          <w:szCs w:val="22"/>
        </w:rPr>
        <w:tab/>
      </w:r>
      <w:r w:rsidR="00480D70">
        <w:rPr>
          <w:rFonts w:asciiTheme="minorHAnsi" w:hAnsiTheme="minorHAnsi" w:cstheme="minorHAnsi"/>
          <w:szCs w:val="22"/>
        </w:rPr>
        <w:tab/>
        <w:t xml:space="preserve"> </w:t>
      </w:r>
    </w:p>
    <w:p w14:paraId="3709BC59" w14:textId="2A5D4082" w:rsidR="002413BA" w:rsidRPr="00800E61" w:rsidRDefault="002413BA" w:rsidP="00800E61">
      <w:pPr>
        <w:pStyle w:val="a5"/>
        <w:spacing w:line="276" w:lineRule="auto"/>
        <w:ind w:right="60" w:firstLine="0"/>
        <w:rPr>
          <w:rFonts w:asciiTheme="minorHAnsi" w:eastAsia="Microsoft JhengHei" w:hAnsiTheme="minorHAnsi" w:cstheme="minorHAnsi"/>
          <w:szCs w:val="22"/>
        </w:rPr>
      </w:pPr>
    </w:p>
    <w:p w14:paraId="6F604390" w14:textId="3777B02E" w:rsidR="002413BA" w:rsidRDefault="002413BA" w:rsidP="002413BA">
      <w:pPr>
        <w:jc w:val="center"/>
        <w:rPr>
          <w:rFonts w:ascii="Arial" w:hAnsi="Arial" w:cs="Arial"/>
          <w:b/>
          <w:u w:val="single"/>
        </w:rPr>
      </w:pPr>
      <w:r>
        <w:rPr>
          <w:rFonts w:ascii="Arial" w:hAnsi="Arial" w:cs="Arial"/>
          <w:b/>
          <w:u w:val="single"/>
        </w:rPr>
        <w:t>ΒΕΒΑΙΩΣΗ</w:t>
      </w:r>
    </w:p>
    <w:p w14:paraId="43A74D30" w14:textId="5E0B4D5D" w:rsidR="002413BA" w:rsidRDefault="002413BA" w:rsidP="00800E61">
      <w:pPr>
        <w:tabs>
          <w:tab w:val="left" w:pos="720"/>
          <w:tab w:val="left" w:pos="900"/>
        </w:tabs>
        <w:spacing w:before="240"/>
        <w:jc w:val="both"/>
        <w:rPr>
          <w:rFonts w:ascii="Arial" w:hAnsi="Arial" w:cs="Arial"/>
          <w:sz w:val="22"/>
          <w:szCs w:val="22"/>
        </w:rPr>
      </w:pPr>
      <w:r w:rsidRPr="00800E61">
        <w:rPr>
          <w:rFonts w:ascii="Arial" w:hAnsi="Arial" w:cs="Arial"/>
          <w:sz w:val="22"/>
          <w:szCs w:val="22"/>
        </w:rPr>
        <w:t xml:space="preserve">Βεβαιώνεται ότι το ανωτέρω Προσάρτημα που αποτελείται από 13 σελίδες, είναι εκείνο που αναφέρεται στην Έκθεση Ελέγχου που χορήγησα με ημερομηνία </w:t>
      </w:r>
      <w:r w:rsidR="00F82D49">
        <w:rPr>
          <w:rFonts w:ascii="Arial" w:hAnsi="Arial" w:cs="Arial"/>
          <w:sz w:val="22"/>
          <w:szCs w:val="22"/>
        </w:rPr>
        <w:t>1</w:t>
      </w:r>
      <w:r w:rsidR="00800E61" w:rsidRPr="00800E61">
        <w:rPr>
          <w:rFonts w:ascii="Arial" w:hAnsi="Arial" w:cs="Arial"/>
          <w:sz w:val="22"/>
          <w:szCs w:val="22"/>
        </w:rPr>
        <w:t xml:space="preserve"> </w:t>
      </w:r>
      <w:r w:rsidR="00F82D49">
        <w:rPr>
          <w:rFonts w:ascii="Arial" w:hAnsi="Arial" w:cs="Arial"/>
          <w:sz w:val="22"/>
          <w:szCs w:val="22"/>
        </w:rPr>
        <w:t>Απριλίου</w:t>
      </w:r>
      <w:r w:rsidRPr="00800E61">
        <w:rPr>
          <w:rFonts w:ascii="Arial" w:hAnsi="Arial" w:cs="Arial"/>
          <w:sz w:val="22"/>
          <w:szCs w:val="22"/>
        </w:rPr>
        <w:t xml:space="preserve"> 2022.</w:t>
      </w:r>
    </w:p>
    <w:p w14:paraId="6BF38918" w14:textId="1F9DEEA7" w:rsidR="002413BA" w:rsidRDefault="002413BA" w:rsidP="00800E61">
      <w:pPr>
        <w:rPr>
          <w:rFonts w:ascii="Arial" w:hAnsi="Arial" w:cs="Arial"/>
          <w:sz w:val="22"/>
          <w:szCs w:val="22"/>
        </w:rPr>
      </w:pPr>
    </w:p>
    <w:p w14:paraId="291A3DB5" w14:textId="433D3E1F" w:rsidR="002413BA" w:rsidRDefault="002413BA" w:rsidP="00800E61">
      <w:pPr>
        <w:rPr>
          <w:rFonts w:ascii="Arial" w:hAnsi="Arial" w:cs="Arial"/>
          <w:sz w:val="22"/>
          <w:szCs w:val="22"/>
        </w:rPr>
      </w:pPr>
    </w:p>
    <w:p w14:paraId="6EBE0931" w14:textId="77777777" w:rsidR="002413BA" w:rsidRDefault="002413BA" w:rsidP="002413BA">
      <w:pPr>
        <w:jc w:val="center"/>
        <w:rPr>
          <w:rFonts w:ascii="Arial" w:hAnsi="Arial" w:cs="Arial"/>
          <w:sz w:val="22"/>
          <w:szCs w:val="22"/>
        </w:rPr>
      </w:pPr>
    </w:p>
    <w:p w14:paraId="0B737EBC" w14:textId="77777777" w:rsidR="002413BA" w:rsidRDefault="002413BA" w:rsidP="002413BA">
      <w:pPr>
        <w:jc w:val="center"/>
        <w:rPr>
          <w:rFonts w:ascii="Arial" w:hAnsi="Arial" w:cs="Arial"/>
          <w:sz w:val="22"/>
          <w:szCs w:val="22"/>
        </w:rPr>
      </w:pPr>
    </w:p>
    <w:tbl>
      <w:tblPr>
        <w:tblpPr w:leftFromText="180" w:rightFromText="180" w:vertAnchor="text" w:horzAnchor="margin" w:tblpXSpec="right" w:tblpY="244"/>
        <w:tblW w:w="0" w:type="dxa"/>
        <w:tblLayout w:type="fixed"/>
        <w:tblCellMar>
          <w:left w:w="0" w:type="dxa"/>
          <w:right w:w="0" w:type="dxa"/>
        </w:tblCellMar>
        <w:tblLook w:val="04A0" w:firstRow="1" w:lastRow="0" w:firstColumn="1" w:lastColumn="0" w:noHBand="0" w:noVBand="1"/>
      </w:tblPr>
      <w:tblGrid>
        <w:gridCol w:w="3123"/>
      </w:tblGrid>
      <w:tr w:rsidR="002413BA" w14:paraId="502753B3" w14:textId="77777777" w:rsidTr="002413BA">
        <w:trPr>
          <w:trHeight w:val="80"/>
        </w:trPr>
        <w:tc>
          <w:tcPr>
            <w:tcW w:w="3123" w:type="dxa"/>
            <w:hideMark/>
          </w:tcPr>
          <w:p w14:paraId="68D1B55B" w14:textId="52CB551B" w:rsidR="002413BA" w:rsidRDefault="002413BA">
            <w:pPr>
              <w:jc w:val="center"/>
              <w:rPr>
                <w:rFonts w:ascii="Arial" w:hAnsi="Arial" w:cs="Arial"/>
                <w:sz w:val="22"/>
                <w:szCs w:val="22"/>
              </w:rPr>
            </w:pPr>
            <w:r>
              <w:rPr>
                <w:rFonts w:ascii="Arial" w:hAnsi="Arial" w:cs="Arial"/>
                <w:b/>
                <w:sz w:val="22"/>
                <w:szCs w:val="22"/>
              </w:rPr>
              <w:t>Επαμεινώνδας</w:t>
            </w:r>
            <w:r w:rsidR="00800E61">
              <w:rPr>
                <w:rFonts w:ascii="Arial" w:hAnsi="Arial" w:cs="Arial"/>
                <w:b/>
                <w:sz w:val="22"/>
                <w:szCs w:val="22"/>
              </w:rPr>
              <w:t xml:space="preserve"> Ν.</w:t>
            </w:r>
            <w:r>
              <w:rPr>
                <w:rFonts w:ascii="Arial" w:hAnsi="Arial" w:cs="Arial"/>
                <w:b/>
                <w:sz w:val="22"/>
                <w:szCs w:val="22"/>
              </w:rPr>
              <w:t xml:space="preserve"> </w:t>
            </w:r>
            <w:proofErr w:type="spellStart"/>
            <w:r>
              <w:rPr>
                <w:rFonts w:ascii="Arial" w:hAnsi="Arial" w:cs="Arial"/>
                <w:b/>
                <w:sz w:val="22"/>
                <w:szCs w:val="22"/>
              </w:rPr>
              <w:t>Γκιπάλης</w:t>
            </w:r>
            <w:proofErr w:type="spellEnd"/>
          </w:p>
        </w:tc>
      </w:tr>
      <w:tr w:rsidR="002413BA" w14:paraId="43FB52A5" w14:textId="77777777" w:rsidTr="002413BA">
        <w:tc>
          <w:tcPr>
            <w:tcW w:w="3123" w:type="dxa"/>
            <w:hideMark/>
          </w:tcPr>
          <w:p w14:paraId="0FC2EC99" w14:textId="77777777" w:rsidR="002413BA" w:rsidRDefault="002413BA">
            <w:pPr>
              <w:jc w:val="center"/>
              <w:rPr>
                <w:rFonts w:ascii="Arial" w:hAnsi="Arial" w:cs="Arial"/>
                <w:sz w:val="22"/>
                <w:szCs w:val="22"/>
              </w:rPr>
            </w:pPr>
            <w:r>
              <w:rPr>
                <w:rFonts w:ascii="Arial" w:hAnsi="Arial" w:cs="Arial"/>
                <w:sz w:val="22"/>
                <w:szCs w:val="22"/>
              </w:rPr>
              <w:t>Ορκωτός Ελεγκτής Λογιστής</w:t>
            </w:r>
          </w:p>
        </w:tc>
      </w:tr>
      <w:tr w:rsidR="002413BA" w14:paraId="22DA31DA" w14:textId="77777777" w:rsidTr="002413BA">
        <w:tc>
          <w:tcPr>
            <w:tcW w:w="3123" w:type="dxa"/>
            <w:hideMark/>
          </w:tcPr>
          <w:p w14:paraId="1B9E4C1A" w14:textId="4F2784F0" w:rsidR="002413BA" w:rsidRPr="00800E61" w:rsidRDefault="002413BA">
            <w:pPr>
              <w:jc w:val="center"/>
              <w:rPr>
                <w:rFonts w:ascii="Arial" w:hAnsi="Arial" w:cs="Arial"/>
                <w:sz w:val="22"/>
                <w:szCs w:val="22"/>
                <w:highlight w:val="red"/>
              </w:rPr>
            </w:pPr>
            <w:r w:rsidRPr="00CB24AF">
              <w:rPr>
                <w:rFonts w:ascii="Arial" w:hAnsi="Arial" w:cs="Arial"/>
                <w:sz w:val="22"/>
                <w:szCs w:val="22"/>
              </w:rPr>
              <w:t xml:space="preserve">Α.Μ. ΣΟΕΛ </w:t>
            </w:r>
            <w:r w:rsidR="00CB24AF" w:rsidRPr="00800E61">
              <w:rPr>
                <w:rFonts w:ascii="Arial" w:hAnsi="Arial" w:cs="Arial"/>
                <w:sz w:val="22"/>
                <w:szCs w:val="22"/>
              </w:rPr>
              <w:t>24</w:t>
            </w:r>
            <w:r w:rsidR="00695FD6" w:rsidRPr="00800E61">
              <w:rPr>
                <w:rFonts w:ascii="Arial" w:hAnsi="Arial" w:cs="Arial"/>
                <w:sz w:val="22"/>
                <w:szCs w:val="22"/>
              </w:rPr>
              <w:t>051</w:t>
            </w:r>
          </w:p>
        </w:tc>
      </w:tr>
      <w:tr w:rsidR="002413BA" w14:paraId="3B0760A7" w14:textId="77777777" w:rsidTr="002413BA">
        <w:tc>
          <w:tcPr>
            <w:tcW w:w="3123" w:type="dxa"/>
          </w:tcPr>
          <w:p w14:paraId="27B738B6" w14:textId="77777777" w:rsidR="002413BA" w:rsidRPr="005C00C8" w:rsidRDefault="002413BA">
            <w:pPr>
              <w:jc w:val="center"/>
              <w:rPr>
                <w:rFonts w:ascii="Arial" w:hAnsi="Arial" w:cs="Arial"/>
                <w:sz w:val="22"/>
                <w:szCs w:val="22"/>
                <w:highlight w:val="red"/>
              </w:rPr>
            </w:pPr>
          </w:p>
        </w:tc>
      </w:tr>
      <w:tr w:rsidR="002413BA" w14:paraId="0381F93F" w14:textId="77777777" w:rsidTr="002413BA">
        <w:tc>
          <w:tcPr>
            <w:tcW w:w="3123" w:type="dxa"/>
          </w:tcPr>
          <w:p w14:paraId="2513CBE6" w14:textId="77777777" w:rsidR="002413BA" w:rsidRDefault="002413BA">
            <w:pPr>
              <w:jc w:val="center"/>
              <w:rPr>
                <w:rFonts w:ascii="Arial" w:hAnsi="Arial" w:cs="Arial"/>
                <w:sz w:val="22"/>
                <w:szCs w:val="22"/>
              </w:rPr>
            </w:pPr>
          </w:p>
        </w:tc>
      </w:tr>
      <w:tr w:rsidR="002413BA" w14:paraId="366B2CF6" w14:textId="77777777" w:rsidTr="002413BA">
        <w:tc>
          <w:tcPr>
            <w:tcW w:w="3123" w:type="dxa"/>
          </w:tcPr>
          <w:p w14:paraId="2C438C54" w14:textId="77777777" w:rsidR="002413BA" w:rsidRDefault="002413BA">
            <w:pPr>
              <w:jc w:val="center"/>
              <w:rPr>
                <w:rFonts w:ascii="Arial" w:hAnsi="Arial" w:cs="Arial"/>
                <w:sz w:val="22"/>
                <w:szCs w:val="22"/>
              </w:rPr>
            </w:pPr>
          </w:p>
        </w:tc>
      </w:tr>
      <w:tr w:rsidR="002413BA" w14:paraId="09185F24" w14:textId="77777777" w:rsidTr="002413BA">
        <w:tc>
          <w:tcPr>
            <w:tcW w:w="3123" w:type="dxa"/>
          </w:tcPr>
          <w:p w14:paraId="48A8A6EB" w14:textId="77777777" w:rsidR="002413BA" w:rsidRDefault="002413BA">
            <w:pPr>
              <w:jc w:val="center"/>
              <w:rPr>
                <w:rFonts w:ascii="Arial" w:hAnsi="Arial" w:cs="Arial"/>
                <w:sz w:val="22"/>
                <w:szCs w:val="22"/>
              </w:rPr>
            </w:pPr>
          </w:p>
        </w:tc>
      </w:tr>
    </w:tbl>
    <w:p w14:paraId="07068C6C" w14:textId="0D294ECA" w:rsidR="002413BA" w:rsidRDefault="002413BA" w:rsidP="002413BA">
      <w:pPr>
        <w:jc w:val="both"/>
        <w:rPr>
          <w:rFonts w:ascii="Arial" w:hAnsi="Arial" w:cs="Arial"/>
          <w:sz w:val="22"/>
          <w:szCs w:val="22"/>
        </w:rPr>
      </w:pPr>
      <w:r>
        <w:rPr>
          <w:rFonts w:ascii="Arial" w:eastAsia="Calibri" w:hAnsi="Arial" w:cs="Arial"/>
          <w:noProof/>
          <w:sz w:val="22"/>
          <w:szCs w:val="22"/>
        </w:rPr>
        <w:drawing>
          <wp:inline distT="0" distB="0" distL="0" distR="0" wp14:anchorId="3238AF3C" wp14:editId="73CCA6D6">
            <wp:extent cx="1981200" cy="434340"/>
            <wp:effectExtent l="0" t="0" r="0" b="381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434340"/>
                    </a:xfrm>
                    <a:prstGeom prst="rect">
                      <a:avLst/>
                    </a:prstGeom>
                    <a:noFill/>
                    <a:ln>
                      <a:noFill/>
                    </a:ln>
                  </pic:spPr>
                </pic:pic>
              </a:graphicData>
            </a:graphic>
          </wp:inline>
        </w:drawing>
      </w:r>
    </w:p>
    <w:p w14:paraId="2145C262" w14:textId="77777777" w:rsidR="002413BA" w:rsidRDefault="002413BA" w:rsidP="002413BA">
      <w:pPr>
        <w:jc w:val="both"/>
        <w:rPr>
          <w:rFonts w:ascii="Arial" w:hAnsi="Arial" w:cs="Arial"/>
          <w:sz w:val="22"/>
          <w:szCs w:val="22"/>
        </w:rPr>
      </w:pPr>
    </w:p>
    <w:p w14:paraId="0C3EF775" w14:textId="77777777" w:rsidR="002413BA" w:rsidRDefault="002413BA" w:rsidP="002413BA">
      <w:pPr>
        <w:jc w:val="both"/>
        <w:rPr>
          <w:rFonts w:ascii="Arial" w:hAnsi="Arial" w:cs="Arial"/>
          <w:sz w:val="22"/>
          <w:szCs w:val="22"/>
        </w:rPr>
      </w:pPr>
    </w:p>
    <w:p w14:paraId="66A7EC6A" w14:textId="77777777" w:rsidR="002413BA" w:rsidRDefault="002413BA" w:rsidP="002413BA">
      <w:pPr>
        <w:tabs>
          <w:tab w:val="right" w:pos="992"/>
          <w:tab w:val="left" w:pos="1134"/>
          <w:tab w:val="center" w:pos="5812"/>
          <w:tab w:val="right" w:pos="7796"/>
        </w:tabs>
        <w:autoSpaceDE w:val="0"/>
        <w:autoSpaceDN w:val="0"/>
        <w:adjustRightInd w:val="0"/>
        <w:jc w:val="both"/>
        <w:rPr>
          <w:rFonts w:ascii="Arial" w:eastAsia="Calibri" w:hAnsi="Arial" w:cs="Arial"/>
          <w:color w:val="7D141E"/>
          <w:sz w:val="22"/>
          <w:szCs w:val="22"/>
          <w:lang w:eastAsia="en-US"/>
        </w:rPr>
      </w:pPr>
      <w:r>
        <w:rPr>
          <w:rFonts w:ascii="Arial" w:eastAsia="Calibri" w:hAnsi="Arial" w:cs="Arial"/>
          <w:color w:val="7D141E"/>
          <w:sz w:val="22"/>
          <w:szCs w:val="22"/>
          <w:lang w:eastAsia="en-US"/>
        </w:rPr>
        <w:t>Συνεργαζόμενοι Ορκωτοί Λογιστές A.E.</w:t>
      </w:r>
    </w:p>
    <w:p w14:paraId="53257F17" w14:textId="77777777" w:rsidR="002413BA" w:rsidRDefault="002413BA" w:rsidP="002413BA">
      <w:pPr>
        <w:tabs>
          <w:tab w:val="right" w:pos="992"/>
          <w:tab w:val="left" w:pos="1134"/>
          <w:tab w:val="center" w:pos="5812"/>
          <w:tab w:val="right" w:pos="7796"/>
        </w:tabs>
        <w:autoSpaceDE w:val="0"/>
        <w:autoSpaceDN w:val="0"/>
        <w:adjustRightInd w:val="0"/>
        <w:jc w:val="both"/>
        <w:rPr>
          <w:rFonts w:ascii="Arial" w:eastAsia="Calibri" w:hAnsi="Arial" w:cs="Arial"/>
          <w:color w:val="7D141E"/>
          <w:sz w:val="22"/>
          <w:szCs w:val="22"/>
          <w:lang w:val="en-US" w:eastAsia="en-US"/>
        </w:rPr>
      </w:pPr>
      <w:r>
        <w:rPr>
          <w:rFonts w:ascii="Arial" w:eastAsia="Calibri" w:hAnsi="Arial" w:cs="Arial"/>
          <w:color w:val="7D141E"/>
          <w:sz w:val="22"/>
          <w:szCs w:val="22"/>
          <w:lang w:eastAsia="en-US"/>
        </w:rPr>
        <w:t>Μέλος</w:t>
      </w:r>
      <w:r w:rsidRPr="00ED11E9">
        <w:rPr>
          <w:rFonts w:ascii="Arial" w:eastAsia="Calibri" w:hAnsi="Arial" w:cs="Arial"/>
          <w:color w:val="7D141E"/>
          <w:sz w:val="22"/>
          <w:szCs w:val="22"/>
          <w:lang w:val="en-US" w:eastAsia="en-US"/>
        </w:rPr>
        <w:t xml:space="preserve"> </w:t>
      </w:r>
      <w:r>
        <w:rPr>
          <w:rFonts w:ascii="Arial" w:eastAsia="Calibri" w:hAnsi="Arial" w:cs="Arial"/>
          <w:color w:val="7D141E"/>
          <w:sz w:val="22"/>
          <w:szCs w:val="22"/>
          <w:lang w:eastAsia="en-US"/>
        </w:rPr>
        <w:t>της</w:t>
      </w:r>
      <w:r w:rsidRPr="00ED11E9">
        <w:rPr>
          <w:rFonts w:ascii="Arial" w:eastAsia="Calibri" w:hAnsi="Arial" w:cs="Arial"/>
          <w:color w:val="7D141E"/>
          <w:sz w:val="22"/>
          <w:szCs w:val="22"/>
          <w:lang w:val="en-US" w:eastAsia="en-US"/>
        </w:rPr>
        <w:t xml:space="preserve"> </w:t>
      </w:r>
      <w:r>
        <w:rPr>
          <w:rFonts w:ascii="Arial" w:eastAsia="Calibri" w:hAnsi="Arial" w:cs="Arial"/>
          <w:color w:val="7D141E"/>
          <w:sz w:val="22"/>
          <w:szCs w:val="22"/>
          <w:lang w:val="en-US" w:eastAsia="en-US"/>
        </w:rPr>
        <w:t>Crowe</w:t>
      </w:r>
      <w:r w:rsidRPr="00ED11E9">
        <w:rPr>
          <w:rFonts w:ascii="Arial" w:eastAsia="Calibri" w:hAnsi="Arial" w:cs="Arial"/>
          <w:color w:val="7D141E"/>
          <w:sz w:val="22"/>
          <w:szCs w:val="22"/>
          <w:lang w:val="en-US" w:eastAsia="en-US"/>
        </w:rPr>
        <w:t xml:space="preserve"> </w:t>
      </w:r>
      <w:r>
        <w:rPr>
          <w:rFonts w:ascii="Arial" w:eastAsia="Calibri" w:hAnsi="Arial" w:cs="Arial"/>
          <w:color w:val="7D141E"/>
          <w:sz w:val="22"/>
          <w:szCs w:val="22"/>
          <w:lang w:val="en-US" w:eastAsia="en-US"/>
        </w:rPr>
        <w:t>Horwath</w:t>
      </w:r>
      <w:r w:rsidRPr="00ED11E9">
        <w:rPr>
          <w:rFonts w:ascii="Arial" w:eastAsia="Calibri" w:hAnsi="Arial" w:cs="Arial"/>
          <w:color w:val="7D141E"/>
          <w:sz w:val="22"/>
          <w:szCs w:val="22"/>
          <w:lang w:val="en-US" w:eastAsia="en-US"/>
        </w:rPr>
        <w:t xml:space="preserve"> </w:t>
      </w:r>
      <w:r>
        <w:rPr>
          <w:rFonts w:ascii="Arial" w:eastAsia="Calibri" w:hAnsi="Arial" w:cs="Arial"/>
          <w:color w:val="7D141E"/>
          <w:sz w:val="22"/>
          <w:szCs w:val="22"/>
          <w:lang w:val="en-US" w:eastAsia="en-US"/>
        </w:rPr>
        <w:t>International</w:t>
      </w:r>
    </w:p>
    <w:p w14:paraId="6089745D" w14:textId="77777777" w:rsidR="002413BA" w:rsidRDefault="002413BA" w:rsidP="002413BA">
      <w:pPr>
        <w:tabs>
          <w:tab w:val="right" w:pos="992"/>
          <w:tab w:val="left" w:pos="1134"/>
          <w:tab w:val="center" w:pos="5812"/>
          <w:tab w:val="right" w:pos="7796"/>
        </w:tabs>
        <w:autoSpaceDE w:val="0"/>
        <w:autoSpaceDN w:val="0"/>
        <w:adjustRightInd w:val="0"/>
        <w:jc w:val="both"/>
        <w:rPr>
          <w:rFonts w:ascii="Arial" w:eastAsia="Calibri" w:hAnsi="Arial" w:cs="Arial"/>
          <w:color w:val="7D141E"/>
          <w:sz w:val="22"/>
          <w:szCs w:val="22"/>
          <w:lang w:val="en-US" w:eastAsia="en-US"/>
        </w:rPr>
      </w:pPr>
      <w:proofErr w:type="spellStart"/>
      <w:r>
        <w:rPr>
          <w:rFonts w:ascii="Arial" w:eastAsia="Calibri" w:hAnsi="Arial" w:cs="Arial"/>
          <w:color w:val="7D141E"/>
          <w:sz w:val="22"/>
          <w:szCs w:val="22"/>
          <w:lang w:eastAsia="en-US"/>
        </w:rPr>
        <w:t>Φωκ</w:t>
      </w:r>
      <w:proofErr w:type="spellEnd"/>
      <w:r>
        <w:rPr>
          <w:rFonts w:ascii="Arial" w:eastAsia="Calibri" w:hAnsi="Arial" w:cs="Arial"/>
          <w:color w:val="7D141E"/>
          <w:sz w:val="22"/>
          <w:szCs w:val="22"/>
          <w:lang w:val="en-US" w:eastAsia="en-US"/>
        </w:rPr>
        <w:t xml:space="preserve">. </w:t>
      </w:r>
      <w:r>
        <w:rPr>
          <w:rFonts w:ascii="Arial" w:eastAsia="Calibri" w:hAnsi="Arial" w:cs="Arial"/>
          <w:color w:val="7D141E"/>
          <w:sz w:val="22"/>
          <w:szCs w:val="22"/>
          <w:lang w:eastAsia="en-US"/>
        </w:rPr>
        <w:t>Νέγρη</w:t>
      </w:r>
      <w:r>
        <w:rPr>
          <w:rFonts w:ascii="Arial" w:eastAsia="Calibri" w:hAnsi="Arial" w:cs="Arial"/>
          <w:color w:val="7D141E"/>
          <w:sz w:val="22"/>
          <w:szCs w:val="22"/>
          <w:lang w:val="en-US" w:eastAsia="en-US"/>
        </w:rPr>
        <w:t xml:space="preserve"> 3, 11 257 </w:t>
      </w:r>
      <w:r>
        <w:rPr>
          <w:rFonts w:ascii="Arial" w:eastAsia="Calibri" w:hAnsi="Arial" w:cs="Arial"/>
          <w:color w:val="7D141E"/>
          <w:sz w:val="22"/>
          <w:szCs w:val="22"/>
          <w:lang w:eastAsia="en-US"/>
        </w:rPr>
        <w:t>Αθήνα</w:t>
      </w:r>
    </w:p>
    <w:p w14:paraId="1441F9EA" w14:textId="77777777" w:rsidR="002413BA" w:rsidRDefault="002413BA" w:rsidP="002413BA">
      <w:pPr>
        <w:tabs>
          <w:tab w:val="right" w:pos="992"/>
          <w:tab w:val="left" w:pos="1134"/>
          <w:tab w:val="left" w:pos="1418"/>
          <w:tab w:val="left" w:pos="1620"/>
          <w:tab w:val="center" w:pos="5812"/>
          <w:tab w:val="right" w:pos="7796"/>
          <w:tab w:val="left" w:pos="8789"/>
        </w:tabs>
        <w:jc w:val="both"/>
        <w:rPr>
          <w:rFonts w:ascii="Arial" w:eastAsia="Calibri" w:hAnsi="Arial" w:cs="Arial"/>
          <w:color w:val="7D141E"/>
          <w:sz w:val="22"/>
          <w:szCs w:val="22"/>
          <w:lang w:eastAsia="en-US"/>
        </w:rPr>
      </w:pPr>
      <w:r>
        <w:rPr>
          <w:rFonts w:ascii="Arial" w:eastAsia="Calibri" w:hAnsi="Arial" w:cs="Arial"/>
          <w:color w:val="7D141E"/>
          <w:sz w:val="22"/>
          <w:szCs w:val="22"/>
          <w:lang w:eastAsia="en-US"/>
        </w:rPr>
        <w:t>Α.Μ. ΣΟΕΛ 125</w:t>
      </w:r>
    </w:p>
    <w:p w14:paraId="1529F614" w14:textId="77777777" w:rsidR="00440EB1" w:rsidRPr="0073759D" w:rsidRDefault="00440EB1" w:rsidP="0073759D">
      <w:pPr>
        <w:pStyle w:val="a5"/>
        <w:spacing w:line="276" w:lineRule="auto"/>
        <w:ind w:right="60"/>
        <w:jc w:val="center"/>
        <w:rPr>
          <w:rFonts w:asciiTheme="minorHAnsi" w:eastAsia="Microsoft JhengHei" w:hAnsiTheme="minorHAnsi" w:cs="Tunga"/>
        </w:rPr>
      </w:pPr>
    </w:p>
    <w:p w14:paraId="69C758F0" w14:textId="3CBE8887" w:rsidR="00440EB1" w:rsidRPr="0073759D" w:rsidRDefault="00440EB1" w:rsidP="00800E61">
      <w:pPr>
        <w:pStyle w:val="a5"/>
        <w:spacing w:line="276" w:lineRule="auto"/>
        <w:ind w:right="60" w:firstLine="0"/>
        <w:rPr>
          <w:rFonts w:asciiTheme="minorHAnsi" w:eastAsia="Microsoft JhengHei" w:hAnsiTheme="minorHAnsi" w:cs="Tunga"/>
        </w:rPr>
      </w:pPr>
    </w:p>
    <w:sectPr w:rsidR="00440EB1" w:rsidRPr="0073759D" w:rsidSect="00B12D56">
      <w:headerReference w:type="default" r:id="rId9"/>
      <w:footerReference w:type="even" r:id="rId10"/>
      <w:footerReference w:type="default" r:id="rId11"/>
      <w:footerReference w:type="first" r:id="rId12"/>
      <w:pgSz w:w="11907" w:h="16840" w:code="9"/>
      <w:pgMar w:top="1418" w:right="1009" w:bottom="1135" w:left="993" w:header="720" w:footer="720" w:gutter="0"/>
      <w:paperSrc w:first="256"/>
      <w:pgNumType w:start="1"/>
      <w:cols w:space="6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7744D" w14:textId="77777777" w:rsidR="00B12D56" w:rsidRDefault="00B12D56">
      <w:r>
        <w:separator/>
      </w:r>
    </w:p>
  </w:endnote>
  <w:endnote w:type="continuationSeparator" w:id="0">
    <w:p w14:paraId="55E61277" w14:textId="77777777" w:rsidR="00B12D56" w:rsidRDefault="00B1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unga">
    <w:panose1 w:val="00000400000000000000"/>
    <w:charset w:val="00"/>
    <w:family w:val="swiss"/>
    <w:pitch w:val="variable"/>
    <w:sig w:usb0="004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77374" w14:textId="77777777" w:rsidR="00B12D56" w:rsidRDefault="00B12D56">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9</w:t>
    </w:r>
    <w:r>
      <w:rPr>
        <w:rStyle w:val="a7"/>
      </w:rPr>
      <w:fldChar w:fldCharType="end"/>
    </w:r>
  </w:p>
  <w:p w14:paraId="6BC4D4D2" w14:textId="77777777" w:rsidR="00B12D56" w:rsidRDefault="00B12D5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6834402"/>
      <w:docPartObj>
        <w:docPartGallery w:val="Page Numbers (Bottom of Page)"/>
        <w:docPartUnique/>
      </w:docPartObj>
    </w:sdtPr>
    <w:sdtContent>
      <w:p w14:paraId="728ED6FC" w14:textId="2DF44186" w:rsidR="00B12D56" w:rsidRDefault="00B12D56">
        <w:pPr>
          <w:pStyle w:val="a8"/>
          <w:jc w:val="center"/>
        </w:pPr>
        <w:r>
          <w:rPr>
            <w:noProof/>
          </w:rPr>
          <mc:AlternateContent>
            <mc:Choice Requires="wps">
              <w:drawing>
                <wp:inline distT="0" distB="0" distL="0" distR="0" wp14:anchorId="721A0919" wp14:editId="7F5019E0">
                  <wp:extent cx="5467350" cy="45085"/>
                  <wp:effectExtent l="9525" t="9525" r="0" b="2540"/>
                  <wp:docPr id="3" name="Διάγραμμα ροής: Απόφαση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A43BD34" id="_x0000_t110" coordsize="21600,21600" o:spt="110" path="m10800,l,10800,10800,21600,21600,10800xe">
                  <v:stroke joinstyle="miter"/>
                  <v:path gradientshapeok="t" o:connecttype="rect" textboxrect="5400,5400,16200,16200"/>
                </v:shapetype>
                <v:shape id="Διάγραμμα ροής: Απόφαση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" fillcolor="black" stroked="f">
                  <v:fill r:id="rId1" o:title="" type="pattern"/>
                  <w10:anchorlock/>
                </v:shape>
              </w:pict>
            </mc:Fallback>
          </mc:AlternateContent>
        </w:r>
      </w:p>
      <w:p w14:paraId="6CDA7D8D" w14:textId="21D2C5A0" w:rsidR="00B12D56" w:rsidRDefault="00B12D56">
        <w:pPr>
          <w:pStyle w:val="a8"/>
          <w:jc w:val="center"/>
        </w:pPr>
        <w:r>
          <w:fldChar w:fldCharType="begin"/>
        </w:r>
        <w:r>
          <w:instrText>PAGE    \* MERGEFORMAT</w:instrText>
        </w:r>
        <w:r>
          <w:fldChar w:fldCharType="separate"/>
        </w:r>
        <w:r>
          <w:t>2</w:t>
        </w:r>
        <w:r>
          <w:fldChar w:fldCharType="end"/>
        </w:r>
      </w:p>
    </w:sdtContent>
  </w:sdt>
  <w:p w14:paraId="2D8D6673" w14:textId="3D57F335" w:rsidR="00B12D56" w:rsidRDefault="00B12D56">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7160211"/>
      <w:docPartObj>
        <w:docPartGallery w:val="Page Numbers (Bottom of Page)"/>
        <w:docPartUnique/>
      </w:docPartObj>
    </w:sdtPr>
    <w:sdtContent>
      <w:p w14:paraId="761940D5" w14:textId="2ABEA303" w:rsidR="00B12D56" w:rsidRDefault="00B12D56">
        <w:pPr>
          <w:pStyle w:val="a8"/>
          <w:jc w:val="center"/>
        </w:pPr>
        <w:r>
          <w:rPr>
            <w:noProof/>
          </w:rPr>
          <mc:AlternateContent>
            <mc:Choice Requires="wps">
              <w:drawing>
                <wp:inline distT="0" distB="0" distL="0" distR="0" wp14:anchorId="1277D57B" wp14:editId="6467503C">
                  <wp:extent cx="5467350" cy="45085"/>
                  <wp:effectExtent l="9525" t="9525" r="0" b="2540"/>
                  <wp:docPr id="5" name="Διάγραμμα ροής: Απόφαση 5"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6C393E0D" id="_x0000_t110" coordsize="21600,21600" o:spt="110" path="m10800,l,10800,10800,21600,21600,10800xe">
                  <v:stroke joinstyle="miter"/>
                  <v:path gradientshapeok="t" o:connecttype="rect" textboxrect="5400,5400,16200,16200"/>
                </v:shapetype>
                <v:shape id="Διάγραμμα ροής: Απόφαση 5"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" fillcolor="black" stroked="f">
                  <v:fill r:id="rId1" o:title="" type="pattern"/>
                  <w10:anchorlock/>
                </v:shape>
              </w:pict>
            </mc:Fallback>
          </mc:AlternateContent>
        </w:r>
      </w:p>
      <w:p w14:paraId="41D92B5B" w14:textId="7E555584" w:rsidR="00B12D56" w:rsidRDefault="00B12D56">
        <w:pPr>
          <w:pStyle w:val="a8"/>
          <w:jc w:val="center"/>
        </w:pPr>
        <w:r>
          <w:fldChar w:fldCharType="begin"/>
        </w:r>
        <w:r>
          <w:instrText>PAGE    \* MERGEFORMAT</w:instrText>
        </w:r>
        <w:r>
          <w:fldChar w:fldCharType="separate"/>
        </w:r>
        <w:r>
          <w:t>2</w:t>
        </w:r>
        <w:r>
          <w:fldChar w:fldCharType="end"/>
        </w:r>
      </w:p>
    </w:sdtContent>
  </w:sdt>
  <w:p w14:paraId="5158174E" w14:textId="77777777" w:rsidR="00B12D56" w:rsidRDefault="00B12D56" w:rsidP="00A27CB2">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7C36D" w14:textId="77777777" w:rsidR="00B12D56" w:rsidRDefault="00B12D56">
      <w:r>
        <w:separator/>
      </w:r>
    </w:p>
  </w:footnote>
  <w:footnote w:type="continuationSeparator" w:id="0">
    <w:p w14:paraId="11E63BA3" w14:textId="77777777" w:rsidR="00B12D56" w:rsidRDefault="00B12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3CF19" w14:textId="77777777" w:rsidR="00B12D56" w:rsidRPr="00842EE2" w:rsidRDefault="00B12D56" w:rsidP="004F75FF">
    <w:pPr>
      <w:pStyle w:val="a9"/>
      <w:pBdr>
        <w:bottom w:val="single" w:sz="4" w:space="1" w:color="auto"/>
      </w:pBdr>
      <w:rPr>
        <w:rFonts w:ascii="Comic Sans MS" w:hAnsi="Comic Sans MS"/>
        <w:b/>
        <w:sz w:val="18"/>
        <w:szCs w:val="18"/>
      </w:rPr>
    </w:pPr>
    <w:r>
      <w:rPr>
        <w:rFonts w:ascii="Comic Sans MS" w:hAnsi="Comic Sans MS"/>
        <w:b/>
        <w:sz w:val="18"/>
        <w:szCs w:val="18"/>
      </w:rPr>
      <w:t>ΕΙΔΙΚΟΣ ΔΙΑΒΑΘΜΙΔΙΚΟΣ ΣΥΝΔΕΣΜΟΣ ΝΟΜΟΥ ΑΤΤΙΚΗΣ</w:t>
    </w:r>
  </w:p>
  <w:p w14:paraId="2F9CA70F" w14:textId="344383D7" w:rsidR="00B12D56" w:rsidRDefault="00B12D56" w:rsidP="004F75FF">
    <w:pPr>
      <w:pStyle w:val="a9"/>
      <w:rPr>
        <w:rFonts w:ascii="Comic Sans MS" w:hAnsi="Comic Sans MS"/>
        <w:b/>
        <w:sz w:val="18"/>
        <w:szCs w:val="18"/>
      </w:rPr>
    </w:pPr>
    <w:r>
      <w:rPr>
        <w:rFonts w:ascii="Comic Sans MS" w:hAnsi="Comic Sans MS"/>
        <w:b/>
        <w:sz w:val="18"/>
        <w:szCs w:val="18"/>
      </w:rPr>
      <w:t>ΠΡΟΣΑΡΤΗΜΑ ΧΡΗΣΕΩΣ 2020</w:t>
    </w:r>
  </w:p>
  <w:p w14:paraId="4D71CB87" w14:textId="77777777" w:rsidR="00B12D56" w:rsidRPr="00D84EF3" w:rsidRDefault="00B12D56" w:rsidP="004F75FF">
    <w:pPr>
      <w:pStyle w:val="a9"/>
      <w:rPr>
        <w:rFonts w:ascii="Comic Sans MS" w:hAnsi="Comic Sans MS"/>
        <w:b/>
        <w:sz w:val="18"/>
        <w:szCs w:val="18"/>
      </w:rPr>
    </w:pPr>
  </w:p>
  <w:p w14:paraId="27C1AE09" w14:textId="77777777" w:rsidR="00B12D56" w:rsidRPr="004F75FF" w:rsidRDefault="00B12D56" w:rsidP="004F75F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24678"/>
    <w:multiLevelType w:val="hybridMultilevel"/>
    <w:tmpl w:val="6EA08A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0932CA3"/>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D72BB7"/>
    <w:multiLevelType w:val="hybridMultilevel"/>
    <w:tmpl w:val="4B349382"/>
    <w:lvl w:ilvl="0" w:tplc="7F44E746">
      <w:start w:val="1"/>
      <w:numFmt w:val="decimal"/>
      <w:lvlText w:val="%1."/>
      <w:lvlJc w:val="left"/>
      <w:pPr>
        <w:ind w:left="1050" w:hanging="1050"/>
      </w:pPr>
      <w:rPr>
        <w:rFonts w:hint="default"/>
        <w:b/>
        <w:i w:val="0"/>
      </w:rPr>
    </w:lvl>
    <w:lvl w:ilvl="1" w:tplc="04080013">
      <w:start w:val="1"/>
      <w:numFmt w:val="upp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0A9C2BF3"/>
    <w:multiLevelType w:val="hybridMultilevel"/>
    <w:tmpl w:val="6E46CF58"/>
    <w:lvl w:ilvl="0" w:tplc="C214F8EE">
      <w:start w:val="17"/>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1FE6AAC"/>
    <w:multiLevelType w:val="singleLevel"/>
    <w:tmpl w:val="1D2A2176"/>
    <w:lvl w:ilvl="0">
      <w:start w:val="1"/>
      <w:numFmt w:val="decimal"/>
      <w:lvlText w:val="%1)"/>
      <w:lvlJc w:val="left"/>
      <w:pPr>
        <w:tabs>
          <w:tab w:val="num" w:pos="1065"/>
        </w:tabs>
        <w:ind w:left="1065" w:hanging="360"/>
      </w:pPr>
      <w:rPr>
        <w:rFonts w:hint="default"/>
      </w:rPr>
    </w:lvl>
  </w:abstractNum>
  <w:abstractNum w:abstractNumId="5" w15:restartNumberingAfterBreak="0">
    <w:nsid w:val="19644B83"/>
    <w:multiLevelType w:val="hybridMultilevel"/>
    <w:tmpl w:val="6ECAAA62"/>
    <w:lvl w:ilvl="0" w:tplc="0408000F">
      <w:start w:val="1"/>
      <w:numFmt w:val="decimal"/>
      <w:lvlText w:val="%1."/>
      <w:lvlJc w:val="left"/>
      <w:pPr>
        <w:ind w:left="1428" w:hanging="360"/>
      </w:pPr>
    </w:lvl>
    <w:lvl w:ilvl="1" w:tplc="04080019" w:tentative="1">
      <w:start w:val="1"/>
      <w:numFmt w:val="lowerLetter"/>
      <w:lvlText w:val="%2."/>
      <w:lvlJc w:val="left"/>
      <w:pPr>
        <w:ind w:left="2148" w:hanging="360"/>
      </w:pPr>
    </w:lvl>
    <w:lvl w:ilvl="2" w:tplc="0408001B" w:tentative="1">
      <w:start w:val="1"/>
      <w:numFmt w:val="lowerRoman"/>
      <w:lvlText w:val="%3."/>
      <w:lvlJc w:val="right"/>
      <w:pPr>
        <w:ind w:left="2868" w:hanging="180"/>
      </w:pPr>
    </w:lvl>
    <w:lvl w:ilvl="3" w:tplc="0408000F" w:tentative="1">
      <w:start w:val="1"/>
      <w:numFmt w:val="decimal"/>
      <w:lvlText w:val="%4."/>
      <w:lvlJc w:val="left"/>
      <w:pPr>
        <w:ind w:left="3588" w:hanging="360"/>
      </w:pPr>
    </w:lvl>
    <w:lvl w:ilvl="4" w:tplc="04080019" w:tentative="1">
      <w:start w:val="1"/>
      <w:numFmt w:val="lowerLetter"/>
      <w:lvlText w:val="%5."/>
      <w:lvlJc w:val="left"/>
      <w:pPr>
        <w:ind w:left="4308" w:hanging="360"/>
      </w:pPr>
    </w:lvl>
    <w:lvl w:ilvl="5" w:tplc="0408001B" w:tentative="1">
      <w:start w:val="1"/>
      <w:numFmt w:val="lowerRoman"/>
      <w:lvlText w:val="%6."/>
      <w:lvlJc w:val="right"/>
      <w:pPr>
        <w:ind w:left="5028" w:hanging="180"/>
      </w:pPr>
    </w:lvl>
    <w:lvl w:ilvl="6" w:tplc="0408000F" w:tentative="1">
      <w:start w:val="1"/>
      <w:numFmt w:val="decimal"/>
      <w:lvlText w:val="%7."/>
      <w:lvlJc w:val="left"/>
      <w:pPr>
        <w:ind w:left="5748" w:hanging="360"/>
      </w:pPr>
    </w:lvl>
    <w:lvl w:ilvl="7" w:tplc="04080019" w:tentative="1">
      <w:start w:val="1"/>
      <w:numFmt w:val="lowerLetter"/>
      <w:lvlText w:val="%8."/>
      <w:lvlJc w:val="left"/>
      <w:pPr>
        <w:ind w:left="6468" w:hanging="360"/>
      </w:pPr>
    </w:lvl>
    <w:lvl w:ilvl="8" w:tplc="0408001B" w:tentative="1">
      <w:start w:val="1"/>
      <w:numFmt w:val="lowerRoman"/>
      <w:lvlText w:val="%9."/>
      <w:lvlJc w:val="right"/>
      <w:pPr>
        <w:ind w:left="7188" w:hanging="180"/>
      </w:pPr>
    </w:lvl>
  </w:abstractNum>
  <w:abstractNum w:abstractNumId="6" w15:restartNumberingAfterBreak="0">
    <w:nsid w:val="1B257E30"/>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431BCB"/>
    <w:multiLevelType w:val="hybridMultilevel"/>
    <w:tmpl w:val="BE9291DC"/>
    <w:lvl w:ilvl="0" w:tplc="1FA8DB26">
      <w:start w:val="22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C4F3DFB"/>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FE3D66"/>
    <w:multiLevelType w:val="hybridMultilevel"/>
    <w:tmpl w:val="A20AC5A2"/>
    <w:lvl w:ilvl="0" w:tplc="0152E60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A76350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1F54E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D046ED"/>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6922D2"/>
    <w:multiLevelType w:val="hybridMultilevel"/>
    <w:tmpl w:val="6CB49E54"/>
    <w:lvl w:ilvl="0" w:tplc="9BC8EFD6">
      <w:start w:val="22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50E0EDB"/>
    <w:multiLevelType w:val="hybridMultilevel"/>
    <w:tmpl w:val="D23028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68E24F2"/>
    <w:multiLevelType w:val="hybridMultilevel"/>
    <w:tmpl w:val="3C08858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374D393A"/>
    <w:multiLevelType w:val="hybridMultilevel"/>
    <w:tmpl w:val="66F07C90"/>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15:restartNumberingAfterBreak="0">
    <w:nsid w:val="387B021F"/>
    <w:multiLevelType w:val="hybridMultilevel"/>
    <w:tmpl w:val="BB7E824A"/>
    <w:lvl w:ilvl="0" w:tplc="F8EC06F8">
      <w:start w:val="2"/>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3B71193D"/>
    <w:multiLevelType w:val="multilevel"/>
    <w:tmpl w:val="333843C4"/>
    <w:lvl w:ilvl="0">
      <w:start w:val="1"/>
      <w:numFmt w:val="decimal"/>
      <w:lvlText w:val="%1."/>
      <w:lvlJc w:val="left"/>
      <w:pPr>
        <w:ind w:left="1080" w:hanging="360"/>
      </w:pPr>
      <w:rPr>
        <w:b/>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9" w15:restartNumberingAfterBreak="0">
    <w:nsid w:val="403320C8"/>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5A27C3"/>
    <w:multiLevelType w:val="hybridMultilevel"/>
    <w:tmpl w:val="3D7C3B46"/>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1" w15:restartNumberingAfterBreak="0">
    <w:nsid w:val="439E4E24"/>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A93C11"/>
    <w:multiLevelType w:val="hybridMultilevel"/>
    <w:tmpl w:val="5DEA59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97A19B9"/>
    <w:multiLevelType w:val="hybridMultilevel"/>
    <w:tmpl w:val="FEA2113E"/>
    <w:lvl w:ilvl="0" w:tplc="0408000B">
      <w:start w:val="1"/>
      <w:numFmt w:val="bullet"/>
      <w:lvlText w:val=""/>
      <w:lvlJc w:val="left"/>
      <w:pPr>
        <w:ind w:left="2448" w:hanging="360"/>
      </w:pPr>
      <w:rPr>
        <w:rFonts w:ascii="Wingdings" w:hAnsi="Wingdings" w:hint="default"/>
      </w:rPr>
    </w:lvl>
    <w:lvl w:ilvl="1" w:tplc="04080003" w:tentative="1">
      <w:start w:val="1"/>
      <w:numFmt w:val="bullet"/>
      <w:lvlText w:val="o"/>
      <w:lvlJc w:val="left"/>
      <w:pPr>
        <w:ind w:left="3168" w:hanging="360"/>
      </w:pPr>
      <w:rPr>
        <w:rFonts w:ascii="Courier New" w:hAnsi="Courier New" w:cs="Courier New" w:hint="default"/>
      </w:rPr>
    </w:lvl>
    <w:lvl w:ilvl="2" w:tplc="04080005" w:tentative="1">
      <w:start w:val="1"/>
      <w:numFmt w:val="bullet"/>
      <w:lvlText w:val=""/>
      <w:lvlJc w:val="left"/>
      <w:pPr>
        <w:ind w:left="3888" w:hanging="360"/>
      </w:pPr>
      <w:rPr>
        <w:rFonts w:ascii="Wingdings" w:hAnsi="Wingdings" w:hint="default"/>
      </w:rPr>
    </w:lvl>
    <w:lvl w:ilvl="3" w:tplc="04080001" w:tentative="1">
      <w:start w:val="1"/>
      <w:numFmt w:val="bullet"/>
      <w:lvlText w:val=""/>
      <w:lvlJc w:val="left"/>
      <w:pPr>
        <w:ind w:left="4608" w:hanging="360"/>
      </w:pPr>
      <w:rPr>
        <w:rFonts w:ascii="Symbol" w:hAnsi="Symbol" w:hint="default"/>
      </w:rPr>
    </w:lvl>
    <w:lvl w:ilvl="4" w:tplc="04080003" w:tentative="1">
      <w:start w:val="1"/>
      <w:numFmt w:val="bullet"/>
      <w:lvlText w:val="o"/>
      <w:lvlJc w:val="left"/>
      <w:pPr>
        <w:ind w:left="5328" w:hanging="360"/>
      </w:pPr>
      <w:rPr>
        <w:rFonts w:ascii="Courier New" w:hAnsi="Courier New" w:cs="Courier New" w:hint="default"/>
      </w:rPr>
    </w:lvl>
    <w:lvl w:ilvl="5" w:tplc="04080005" w:tentative="1">
      <w:start w:val="1"/>
      <w:numFmt w:val="bullet"/>
      <w:lvlText w:val=""/>
      <w:lvlJc w:val="left"/>
      <w:pPr>
        <w:ind w:left="6048" w:hanging="360"/>
      </w:pPr>
      <w:rPr>
        <w:rFonts w:ascii="Wingdings" w:hAnsi="Wingdings" w:hint="default"/>
      </w:rPr>
    </w:lvl>
    <w:lvl w:ilvl="6" w:tplc="04080001" w:tentative="1">
      <w:start w:val="1"/>
      <w:numFmt w:val="bullet"/>
      <w:lvlText w:val=""/>
      <w:lvlJc w:val="left"/>
      <w:pPr>
        <w:ind w:left="6768" w:hanging="360"/>
      </w:pPr>
      <w:rPr>
        <w:rFonts w:ascii="Symbol" w:hAnsi="Symbol" w:hint="default"/>
      </w:rPr>
    </w:lvl>
    <w:lvl w:ilvl="7" w:tplc="04080003" w:tentative="1">
      <w:start w:val="1"/>
      <w:numFmt w:val="bullet"/>
      <w:lvlText w:val="o"/>
      <w:lvlJc w:val="left"/>
      <w:pPr>
        <w:ind w:left="7488" w:hanging="360"/>
      </w:pPr>
      <w:rPr>
        <w:rFonts w:ascii="Courier New" w:hAnsi="Courier New" w:cs="Courier New" w:hint="default"/>
      </w:rPr>
    </w:lvl>
    <w:lvl w:ilvl="8" w:tplc="04080005" w:tentative="1">
      <w:start w:val="1"/>
      <w:numFmt w:val="bullet"/>
      <w:lvlText w:val=""/>
      <w:lvlJc w:val="left"/>
      <w:pPr>
        <w:ind w:left="8208" w:hanging="360"/>
      </w:pPr>
      <w:rPr>
        <w:rFonts w:ascii="Wingdings" w:hAnsi="Wingdings" w:hint="default"/>
      </w:rPr>
    </w:lvl>
  </w:abstractNum>
  <w:abstractNum w:abstractNumId="24" w15:restartNumberingAfterBreak="0">
    <w:nsid w:val="4D05731C"/>
    <w:multiLevelType w:val="multilevel"/>
    <w:tmpl w:val="333843C4"/>
    <w:lvl w:ilvl="0">
      <w:start w:val="1"/>
      <w:numFmt w:val="decimal"/>
      <w:lvlText w:val="%1."/>
      <w:lvlJc w:val="left"/>
      <w:pPr>
        <w:ind w:left="1080" w:hanging="360"/>
      </w:pPr>
      <w:rPr>
        <w:b/>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527B0CDA"/>
    <w:multiLevelType w:val="hybridMultilevel"/>
    <w:tmpl w:val="2F7AA50E"/>
    <w:lvl w:ilvl="0" w:tplc="753AC962">
      <w:start w:val="3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65623C"/>
    <w:multiLevelType w:val="hybridMultilevel"/>
    <w:tmpl w:val="C3702F5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15:restartNumberingAfterBreak="0">
    <w:nsid w:val="59293FBC"/>
    <w:multiLevelType w:val="hybridMultilevel"/>
    <w:tmpl w:val="43F692C6"/>
    <w:lvl w:ilvl="0" w:tplc="14E4F70C">
      <w:start w:val="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AE959C9"/>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CC66814"/>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80F1A"/>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884C1F"/>
    <w:multiLevelType w:val="hybridMultilevel"/>
    <w:tmpl w:val="0D54A3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7574054"/>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031DB7"/>
    <w:multiLevelType w:val="hybridMultilevel"/>
    <w:tmpl w:val="6960FF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4" w15:restartNumberingAfterBreak="0">
    <w:nsid w:val="6CF3744F"/>
    <w:multiLevelType w:val="singleLevel"/>
    <w:tmpl w:val="7A5A47E0"/>
    <w:lvl w:ilvl="0">
      <w:numFmt w:val="bullet"/>
      <w:lvlText w:val="-"/>
      <w:lvlJc w:val="left"/>
      <w:pPr>
        <w:tabs>
          <w:tab w:val="num" w:pos="1155"/>
        </w:tabs>
        <w:ind w:left="1155" w:hanging="360"/>
      </w:pPr>
      <w:rPr>
        <w:rFonts w:ascii="Times New Roman" w:hAnsi="Times New Roman" w:hint="default"/>
      </w:rPr>
    </w:lvl>
  </w:abstractNum>
  <w:abstractNum w:abstractNumId="35" w15:restartNumberingAfterBreak="0">
    <w:nsid w:val="6EAF6BDC"/>
    <w:multiLevelType w:val="singleLevel"/>
    <w:tmpl w:val="6AA24718"/>
    <w:lvl w:ilvl="0">
      <w:start w:val="1"/>
      <w:numFmt w:val="decimal"/>
      <w:lvlText w:val="(%1)"/>
      <w:lvlJc w:val="left"/>
      <w:pPr>
        <w:tabs>
          <w:tab w:val="num" w:pos="540"/>
        </w:tabs>
        <w:ind w:left="540" w:hanging="360"/>
      </w:pPr>
      <w:rPr>
        <w:rFonts w:hint="default"/>
      </w:rPr>
    </w:lvl>
  </w:abstractNum>
  <w:abstractNum w:abstractNumId="36" w15:restartNumberingAfterBreak="0">
    <w:nsid w:val="6F5157DC"/>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FB2FB2"/>
    <w:multiLevelType w:val="hybridMultilevel"/>
    <w:tmpl w:val="6958D732"/>
    <w:lvl w:ilvl="0" w:tplc="0152E60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B92605C"/>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E349D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F5B1D73"/>
    <w:multiLevelType w:val="singleLevel"/>
    <w:tmpl w:val="E30A9F40"/>
    <w:lvl w:ilvl="0">
      <w:start w:val="1"/>
      <w:numFmt w:val="decimal"/>
      <w:lvlText w:val="(%1)"/>
      <w:lvlJc w:val="left"/>
      <w:pPr>
        <w:tabs>
          <w:tab w:val="num" w:pos="540"/>
        </w:tabs>
        <w:ind w:left="540" w:hanging="360"/>
      </w:pPr>
      <w:rPr>
        <w:rFonts w:hint="default"/>
      </w:rPr>
    </w:lvl>
  </w:abstractNum>
  <w:num w:numId="1">
    <w:abstractNumId w:val="34"/>
  </w:num>
  <w:num w:numId="2">
    <w:abstractNumId w:val="4"/>
  </w:num>
  <w:num w:numId="3">
    <w:abstractNumId w:val="40"/>
  </w:num>
  <w:num w:numId="4">
    <w:abstractNumId w:val="35"/>
  </w:num>
  <w:num w:numId="5">
    <w:abstractNumId w:val="17"/>
  </w:num>
  <w:num w:numId="6">
    <w:abstractNumId w:val="5"/>
  </w:num>
  <w:num w:numId="7">
    <w:abstractNumId w:val="2"/>
  </w:num>
  <w:num w:numId="8">
    <w:abstractNumId w:val="36"/>
  </w:num>
  <w:num w:numId="9">
    <w:abstractNumId w:val="16"/>
  </w:num>
  <w:num w:numId="10">
    <w:abstractNumId w:val="0"/>
  </w:num>
  <w:num w:numId="11">
    <w:abstractNumId w:val="22"/>
  </w:num>
  <w:num w:numId="12">
    <w:abstractNumId w:val="23"/>
  </w:num>
  <w:num w:numId="13">
    <w:abstractNumId w:val="3"/>
  </w:num>
  <w:num w:numId="14">
    <w:abstractNumId w:val="27"/>
  </w:num>
  <w:num w:numId="15">
    <w:abstractNumId w:val="7"/>
  </w:num>
  <w:num w:numId="16">
    <w:abstractNumId w:val="13"/>
  </w:num>
  <w:num w:numId="17">
    <w:abstractNumId w:val="25"/>
  </w:num>
  <w:num w:numId="18">
    <w:abstractNumId w:val="31"/>
  </w:num>
  <w:num w:numId="19">
    <w:abstractNumId w:val="14"/>
  </w:num>
  <w:num w:numId="20">
    <w:abstractNumId w:val="39"/>
  </w:num>
  <w:num w:numId="21">
    <w:abstractNumId w:val="11"/>
  </w:num>
  <w:num w:numId="22">
    <w:abstractNumId w:val="32"/>
  </w:num>
  <w:num w:numId="23">
    <w:abstractNumId w:val="10"/>
  </w:num>
  <w:num w:numId="24">
    <w:abstractNumId w:val="8"/>
  </w:num>
  <w:num w:numId="25">
    <w:abstractNumId w:val="1"/>
  </w:num>
  <w:num w:numId="26">
    <w:abstractNumId w:val="38"/>
  </w:num>
  <w:num w:numId="27">
    <w:abstractNumId w:val="30"/>
  </w:num>
  <w:num w:numId="28">
    <w:abstractNumId w:val="15"/>
  </w:num>
  <w:num w:numId="29">
    <w:abstractNumId w:val="21"/>
  </w:num>
  <w:num w:numId="30">
    <w:abstractNumId w:val="29"/>
  </w:num>
  <w:num w:numId="31">
    <w:abstractNumId w:val="6"/>
  </w:num>
  <w:num w:numId="32">
    <w:abstractNumId w:val="19"/>
  </w:num>
  <w:num w:numId="33">
    <w:abstractNumId w:val="28"/>
  </w:num>
  <w:num w:numId="34">
    <w:abstractNumId w:val="24"/>
  </w:num>
  <w:num w:numId="35">
    <w:abstractNumId w:val="18"/>
  </w:num>
  <w:num w:numId="36">
    <w:abstractNumId w:val="37"/>
  </w:num>
  <w:num w:numId="37">
    <w:abstractNumId w:val="9"/>
  </w:num>
  <w:num w:numId="38">
    <w:abstractNumId w:val="20"/>
  </w:num>
  <w:num w:numId="39">
    <w:abstractNumId w:val="33"/>
  </w:num>
  <w:num w:numId="40">
    <w:abstractNumId w:val="12"/>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D50"/>
    <w:rsid w:val="00042EA7"/>
    <w:rsid w:val="00053E04"/>
    <w:rsid w:val="000706BC"/>
    <w:rsid w:val="00071BF4"/>
    <w:rsid w:val="000840A4"/>
    <w:rsid w:val="00087005"/>
    <w:rsid w:val="00087CC7"/>
    <w:rsid w:val="000B316E"/>
    <w:rsid w:val="000C3192"/>
    <w:rsid w:val="000D1C9D"/>
    <w:rsid w:val="000D30DB"/>
    <w:rsid w:val="000F48B1"/>
    <w:rsid w:val="00102BA6"/>
    <w:rsid w:val="001048C9"/>
    <w:rsid w:val="00111F20"/>
    <w:rsid w:val="00122ABD"/>
    <w:rsid w:val="00125A1F"/>
    <w:rsid w:val="00127683"/>
    <w:rsid w:val="0013122D"/>
    <w:rsid w:val="00132C4F"/>
    <w:rsid w:val="00156B17"/>
    <w:rsid w:val="00164595"/>
    <w:rsid w:val="00165766"/>
    <w:rsid w:val="00165D50"/>
    <w:rsid w:val="001721FF"/>
    <w:rsid w:val="001847EE"/>
    <w:rsid w:val="00186C39"/>
    <w:rsid w:val="001918B0"/>
    <w:rsid w:val="00194B49"/>
    <w:rsid w:val="001B179A"/>
    <w:rsid w:val="001C6BEC"/>
    <w:rsid w:val="001D5292"/>
    <w:rsid w:val="001E0F6A"/>
    <w:rsid w:val="001F2D86"/>
    <w:rsid w:val="002042B6"/>
    <w:rsid w:val="00210CCB"/>
    <w:rsid w:val="00212884"/>
    <w:rsid w:val="00213B17"/>
    <w:rsid w:val="0021524D"/>
    <w:rsid w:val="0021649D"/>
    <w:rsid w:val="002413BA"/>
    <w:rsid w:val="002430E5"/>
    <w:rsid w:val="002510AC"/>
    <w:rsid w:val="00253D92"/>
    <w:rsid w:val="00255DA2"/>
    <w:rsid w:val="0026050F"/>
    <w:rsid w:val="00273761"/>
    <w:rsid w:val="00283285"/>
    <w:rsid w:val="00293FEF"/>
    <w:rsid w:val="002A6E85"/>
    <w:rsid w:val="002B6400"/>
    <w:rsid w:val="002D28D0"/>
    <w:rsid w:val="002D60FE"/>
    <w:rsid w:val="002E0019"/>
    <w:rsid w:val="002E1FAB"/>
    <w:rsid w:val="002F7255"/>
    <w:rsid w:val="003021D2"/>
    <w:rsid w:val="00312F92"/>
    <w:rsid w:val="00334950"/>
    <w:rsid w:val="003363FE"/>
    <w:rsid w:val="00357162"/>
    <w:rsid w:val="0036471C"/>
    <w:rsid w:val="00367628"/>
    <w:rsid w:val="00374A47"/>
    <w:rsid w:val="00386C08"/>
    <w:rsid w:val="00387E13"/>
    <w:rsid w:val="003A59AC"/>
    <w:rsid w:val="003C71E4"/>
    <w:rsid w:val="003E0129"/>
    <w:rsid w:val="003E0D3E"/>
    <w:rsid w:val="003E0E9A"/>
    <w:rsid w:val="003E58E4"/>
    <w:rsid w:val="003F35ED"/>
    <w:rsid w:val="003F6F87"/>
    <w:rsid w:val="00402C2B"/>
    <w:rsid w:val="0042753D"/>
    <w:rsid w:val="00440EB1"/>
    <w:rsid w:val="00441494"/>
    <w:rsid w:val="00480D70"/>
    <w:rsid w:val="00487760"/>
    <w:rsid w:val="00487F2D"/>
    <w:rsid w:val="0049783F"/>
    <w:rsid w:val="004A15C5"/>
    <w:rsid w:val="004A46B7"/>
    <w:rsid w:val="004B04C0"/>
    <w:rsid w:val="004C161B"/>
    <w:rsid w:val="004C1A8A"/>
    <w:rsid w:val="004C3D93"/>
    <w:rsid w:val="004E296C"/>
    <w:rsid w:val="004E771F"/>
    <w:rsid w:val="004F0173"/>
    <w:rsid w:val="004F75FF"/>
    <w:rsid w:val="00505C6C"/>
    <w:rsid w:val="00507F26"/>
    <w:rsid w:val="005111E8"/>
    <w:rsid w:val="00512EF2"/>
    <w:rsid w:val="00534066"/>
    <w:rsid w:val="005355C5"/>
    <w:rsid w:val="005567DC"/>
    <w:rsid w:val="00574387"/>
    <w:rsid w:val="00582A13"/>
    <w:rsid w:val="005869D5"/>
    <w:rsid w:val="005A0063"/>
    <w:rsid w:val="005A0F18"/>
    <w:rsid w:val="005A5611"/>
    <w:rsid w:val="005A5752"/>
    <w:rsid w:val="005A781F"/>
    <w:rsid w:val="005C00C8"/>
    <w:rsid w:val="005C0282"/>
    <w:rsid w:val="005D402B"/>
    <w:rsid w:val="005E2BFF"/>
    <w:rsid w:val="005E3DB2"/>
    <w:rsid w:val="005E7C2C"/>
    <w:rsid w:val="006227B5"/>
    <w:rsid w:val="00660181"/>
    <w:rsid w:val="00663630"/>
    <w:rsid w:val="00664482"/>
    <w:rsid w:val="00680D7F"/>
    <w:rsid w:val="0068562A"/>
    <w:rsid w:val="00695FD6"/>
    <w:rsid w:val="00697A26"/>
    <w:rsid w:val="00697BA7"/>
    <w:rsid w:val="006A04C6"/>
    <w:rsid w:val="006A2739"/>
    <w:rsid w:val="006B721D"/>
    <w:rsid w:val="006C1180"/>
    <w:rsid w:val="006C3FCA"/>
    <w:rsid w:val="006D78A0"/>
    <w:rsid w:val="006F4DCA"/>
    <w:rsid w:val="00706E8D"/>
    <w:rsid w:val="0070725E"/>
    <w:rsid w:val="00717A3A"/>
    <w:rsid w:val="0072235D"/>
    <w:rsid w:val="00723358"/>
    <w:rsid w:val="00723490"/>
    <w:rsid w:val="00732D1A"/>
    <w:rsid w:val="00736FBC"/>
    <w:rsid w:val="0073759D"/>
    <w:rsid w:val="00751D6E"/>
    <w:rsid w:val="00752D05"/>
    <w:rsid w:val="00764B03"/>
    <w:rsid w:val="007964DD"/>
    <w:rsid w:val="00796E39"/>
    <w:rsid w:val="007A0F1C"/>
    <w:rsid w:val="007A42C9"/>
    <w:rsid w:val="007B7C3F"/>
    <w:rsid w:val="007C4157"/>
    <w:rsid w:val="007C5913"/>
    <w:rsid w:val="007D6A1B"/>
    <w:rsid w:val="007F19D6"/>
    <w:rsid w:val="007F4AF5"/>
    <w:rsid w:val="00800790"/>
    <w:rsid w:val="00800E61"/>
    <w:rsid w:val="00802AEC"/>
    <w:rsid w:val="00802FA9"/>
    <w:rsid w:val="00804820"/>
    <w:rsid w:val="00805ABF"/>
    <w:rsid w:val="008268E0"/>
    <w:rsid w:val="00842EE2"/>
    <w:rsid w:val="008463A1"/>
    <w:rsid w:val="00854FAA"/>
    <w:rsid w:val="008577BC"/>
    <w:rsid w:val="008716EC"/>
    <w:rsid w:val="00874466"/>
    <w:rsid w:val="00875F9A"/>
    <w:rsid w:val="00881A42"/>
    <w:rsid w:val="008865F4"/>
    <w:rsid w:val="008912E5"/>
    <w:rsid w:val="008A3BAE"/>
    <w:rsid w:val="008A743B"/>
    <w:rsid w:val="008B54F3"/>
    <w:rsid w:val="008D1529"/>
    <w:rsid w:val="008D1A2F"/>
    <w:rsid w:val="008D28E8"/>
    <w:rsid w:val="008E13D4"/>
    <w:rsid w:val="008E304D"/>
    <w:rsid w:val="009226CB"/>
    <w:rsid w:val="009346C8"/>
    <w:rsid w:val="009427ED"/>
    <w:rsid w:val="00955472"/>
    <w:rsid w:val="009633A3"/>
    <w:rsid w:val="00966C1B"/>
    <w:rsid w:val="00986FFB"/>
    <w:rsid w:val="009B739D"/>
    <w:rsid w:val="009C4BA3"/>
    <w:rsid w:val="009C6FA9"/>
    <w:rsid w:val="009D2ECD"/>
    <w:rsid w:val="009E05B7"/>
    <w:rsid w:val="009F0F98"/>
    <w:rsid w:val="009F2604"/>
    <w:rsid w:val="009F5D35"/>
    <w:rsid w:val="00A06781"/>
    <w:rsid w:val="00A27CB2"/>
    <w:rsid w:val="00A37985"/>
    <w:rsid w:val="00A426FF"/>
    <w:rsid w:val="00A44CF4"/>
    <w:rsid w:val="00A50C83"/>
    <w:rsid w:val="00A85E4D"/>
    <w:rsid w:val="00A950B8"/>
    <w:rsid w:val="00AD5F96"/>
    <w:rsid w:val="00AE0177"/>
    <w:rsid w:val="00AE781C"/>
    <w:rsid w:val="00AF1E23"/>
    <w:rsid w:val="00B01EC4"/>
    <w:rsid w:val="00B12D56"/>
    <w:rsid w:val="00B30B7A"/>
    <w:rsid w:val="00B329F6"/>
    <w:rsid w:val="00B56E68"/>
    <w:rsid w:val="00B62E86"/>
    <w:rsid w:val="00B6647F"/>
    <w:rsid w:val="00B73CE0"/>
    <w:rsid w:val="00B75FCA"/>
    <w:rsid w:val="00B76290"/>
    <w:rsid w:val="00BA01DA"/>
    <w:rsid w:val="00BA5160"/>
    <w:rsid w:val="00BB75EF"/>
    <w:rsid w:val="00BD7487"/>
    <w:rsid w:val="00BE05EE"/>
    <w:rsid w:val="00BF052C"/>
    <w:rsid w:val="00C00AB6"/>
    <w:rsid w:val="00C042E0"/>
    <w:rsid w:val="00C05A05"/>
    <w:rsid w:val="00C232D1"/>
    <w:rsid w:val="00C2470A"/>
    <w:rsid w:val="00C26D1E"/>
    <w:rsid w:val="00C34291"/>
    <w:rsid w:val="00C4164E"/>
    <w:rsid w:val="00C505C9"/>
    <w:rsid w:val="00C64D07"/>
    <w:rsid w:val="00C87893"/>
    <w:rsid w:val="00C979B4"/>
    <w:rsid w:val="00CA0F18"/>
    <w:rsid w:val="00CB24AF"/>
    <w:rsid w:val="00CB3A76"/>
    <w:rsid w:val="00CC17F1"/>
    <w:rsid w:val="00CC52CB"/>
    <w:rsid w:val="00CE0856"/>
    <w:rsid w:val="00CE0D56"/>
    <w:rsid w:val="00D064CA"/>
    <w:rsid w:val="00D1408F"/>
    <w:rsid w:val="00D16D74"/>
    <w:rsid w:val="00D22A77"/>
    <w:rsid w:val="00D23731"/>
    <w:rsid w:val="00D32594"/>
    <w:rsid w:val="00D36291"/>
    <w:rsid w:val="00D42441"/>
    <w:rsid w:val="00D44AC4"/>
    <w:rsid w:val="00D568D3"/>
    <w:rsid w:val="00D8457B"/>
    <w:rsid w:val="00D84EF3"/>
    <w:rsid w:val="00D874D3"/>
    <w:rsid w:val="00DF108D"/>
    <w:rsid w:val="00DF264E"/>
    <w:rsid w:val="00E13830"/>
    <w:rsid w:val="00E20685"/>
    <w:rsid w:val="00E31FA3"/>
    <w:rsid w:val="00E462AD"/>
    <w:rsid w:val="00E5269B"/>
    <w:rsid w:val="00E60B18"/>
    <w:rsid w:val="00E63E56"/>
    <w:rsid w:val="00E6658D"/>
    <w:rsid w:val="00E81C70"/>
    <w:rsid w:val="00E84F7B"/>
    <w:rsid w:val="00E8506E"/>
    <w:rsid w:val="00EA1E93"/>
    <w:rsid w:val="00EA2B66"/>
    <w:rsid w:val="00EA658E"/>
    <w:rsid w:val="00EA7B2D"/>
    <w:rsid w:val="00EB6358"/>
    <w:rsid w:val="00ED0B4A"/>
    <w:rsid w:val="00ED11E9"/>
    <w:rsid w:val="00ED685A"/>
    <w:rsid w:val="00F31CA1"/>
    <w:rsid w:val="00F412EE"/>
    <w:rsid w:val="00F44395"/>
    <w:rsid w:val="00F4761B"/>
    <w:rsid w:val="00F753F2"/>
    <w:rsid w:val="00F82D49"/>
    <w:rsid w:val="00FC033B"/>
    <w:rsid w:val="00FE2B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14:docId w14:val="2C0D88FE"/>
  <w15:docId w15:val="{500898A8-C42B-4669-AE04-F96951CF3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0F98"/>
    <w:rPr>
      <w:sz w:val="24"/>
      <w:szCs w:val="24"/>
    </w:rPr>
  </w:style>
  <w:style w:type="paragraph" w:styleId="1">
    <w:name w:val="heading 1"/>
    <w:basedOn w:val="a"/>
    <w:next w:val="a"/>
    <w:qFormat/>
    <w:rsid w:val="009F0F98"/>
    <w:pPr>
      <w:keepNext/>
      <w:jc w:val="center"/>
      <w:outlineLvl w:val="0"/>
    </w:pPr>
    <w:rPr>
      <w:rFonts w:ascii="Arial" w:hAnsi="Arial"/>
      <w:b/>
      <w:sz w:val="20"/>
      <w:szCs w:val="20"/>
    </w:rPr>
  </w:style>
  <w:style w:type="paragraph" w:styleId="2">
    <w:name w:val="heading 2"/>
    <w:basedOn w:val="a"/>
    <w:next w:val="a"/>
    <w:qFormat/>
    <w:rsid w:val="009F0F98"/>
    <w:pPr>
      <w:keepNext/>
      <w:jc w:val="both"/>
      <w:outlineLvl w:val="1"/>
    </w:pPr>
    <w:rPr>
      <w:rFonts w:ascii="Arial" w:hAnsi="Arial"/>
      <w:i/>
      <w:sz w:val="20"/>
      <w:szCs w:val="20"/>
    </w:rPr>
  </w:style>
  <w:style w:type="paragraph" w:styleId="3">
    <w:name w:val="heading 3"/>
    <w:basedOn w:val="a"/>
    <w:next w:val="a"/>
    <w:qFormat/>
    <w:rsid w:val="009F0F98"/>
    <w:pPr>
      <w:keepNext/>
      <w:jc w:val="center"/>
      <w:outlineLvl w:val="2"/>
    </w:pPr>
    <w:rPr>
      <w:rFonts w:ascii="Arial" w:hAnsi="Arial"/>
      <w:b/>
      <w:sz w:val="44"/>
      <w:szCs w:val="20"/>
    </w:rPr>
  </w:style>
  <w:style w:type="paragraph" w:styleId="4">
    <w:name w:val="heading 4"/>
    <w:basedOn w:val="a"/>
    <w:next w:val="a"/>
    <w:qFormat/>
    <w:rsid w:val="009F0F98"/>
    <w:pPr>
      <w:keepNext/>
      <w:jc w:val="both"/>
      <w:outlineLvl w:val="3"/>
    </w:pPr>
    <w:rPr>
      <w:rFonts w:ascii="Arial" w:hAnsi="Arial"/>
      <w:b/>
      <w:bCs/>
      <w:sz w:val="18"/>
    </w:rPr>
  </w:style>
  <w:style w:type="paragraph" w:styleId="5">
    <w:name w:val="heading 5"/>
    <w:basedOn w:val="a"/>
    <w:next w:val="a"/>
    <w:qFormat/>
    <w:rsid w:val="009F0F98"/>
    <w:pPr>
      <w:keepNext/>
      <w:jc w:val="both"/>
      <w:outlineLvl w:val="4"/>
    </w:pPr>
    <w:rPr>
      <w:b/>
      <w:bCs/>
      <w:sz w:val="22"/>
      <w:szCs w:val="20"/>
    </w:rPr>
  </w:style>
  <w:style w:type="paragraph" w:styleId="6">
    <w:name w:val="heading 6"/>
    <w:basedOn w:val="a"/>
    <w:next w:val="a"/>
    <w:qFormat/>
    <w:rsid w:val="009F0F98"/>
    <w:pPr>
      <w:keepNext/>
      <w:jc w:val="center"/>
      <w:outlineLvl w:val="5"/>
    </w:pPr>
    <w:rPr>
      <w:b/>
      <w:bCs/>
      <w:sz w:val="20"/>
      <w:szCs w:val="20"/>
      <w:u w:val="single"/>
    </w:rPr>
  </w:style>
  <w:style w:type="paragraph" w:styleId="7">
    <w:name w:val="heading 7"/>
    <w:basedOn w:val="a"/>
    <w:next w:val="a"/>
    <w:qFormat/>
    <w:rsid w:val="009F0F98"/>
    <w:pPr>
      <w:keepNext/>
      <w:jc w:val="center"/>
      <w:outlineLvl w:val="6"/>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9F0F98"/>
    <w:pPr>
      <w:widowControl w:val="0"/>
      <w:jc w:val="right"/>
    </w:pPr>
    <w:rPr>
      <w:snapToGrid w:val="0"/>
      <w:sz w:val="24"/>
    </w:rPr>
  </w:style>
  <w:style w:type="paragraph" w:styleId="a3">
    <w:name w:val="Title"/>
    <w:basedOn w:val="a"/>
    <w:qFormat/>
    <w:rsid w:val="009F0F98"/>
    <w:pPr>
      <w:jc w:val="center"/>
    </w:pPr>
    <w:rPr>
      <w:rFonts w:ascii="Arial" w:hAnsi="Arial"/>
      <w:b/>
      <w:sz w:val="32"/>
      <w:szCs w:val="20"/>
    </w:rPr>
  </w:style>
  <w:style w:type="paragraph" w:styleId="a4">
    <w:name w:val="Subtitle"/>
    <w:basedOn w:val="a"/>
    <w:qFormat/>
    <w:rsid w:val="009F0F98"/>
    <w:pPr>
      <w:jc w:val="center"/>
    </w:pPr>
    <w:rPr>
      <w:rFonts w:ascii="Arial" w:hAnsi="Arial"/>
      <w:b/>
      <w:sz w:val="28"/>
      <w:szCs w:val="20"/>
    </w:rPr>
  </w:style>
  <w:style w:type="paragraph" w:styleId="a5">
    <w:name w:val="Body Text Indent"/>
    <w:basedOn w:val="a"/>
    <w:rsid w:val="009F0F98"/>
    <w:pPr>
      <w:spacing w:line="360" w:lineRule="auto"/>
      <w:ind w:firstLine="720"/>
      <w:jc w:val="both"/>
    </w:pPr>
    <w:rPr>
      <w:bCs/>
      <w:spacing w:val="20"/>
      <w:sz w:val="22"/>
      <w:lang w:eastAsia="en-US"/>
    </w:rPr>
  </w:style>
  <w:style w:type="paragraph" w:styleId="30">
    <w:name w:val="Body Text 3"/>
    <w:basedOn w:val="a"/>
    <w:rsid w:val="009F0F98"/>
    <w:rPr>
      <w:sz w:val="22"/>
      <w:szCs w:val="20"/>
    </w:rPr>
  </w:style>
  <w:style w:type="paragraph" w:styleId="20">
    <w:name w:val="Body Text Indent 2"/>
    <w:basedOn w:val="a"/>
    <w:rsid w:val="009F0F98"/>
    <w:pPr>
      <w:spacing w:line="260" w:lineRule="auto"/>
      <w:ind w:left="125" w:hanging="125"/>
      <w:jc w:val="both"/>
    </w:pPr>
    <w:rPr>
      <w:bCs/>
      <w:spacing w:val="20"/>
      <w:sz w:val="22"/>
      <w:lang w:eastAsia="en-US"/>
    </w:rPr>
  </w:style>
  <w:style w:type="paragraph" w:styleId="21">
    <w:name w:val="Body Text 2"/>
    <w:basedOn w:val="a"/>
    <w:rsid w:val="009F0F98"/>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paragraph" w:styleId="a6">
    <w:name w:val="Body Text"/>
    <w:basedOn w:val="a"/>
    <w:rsid w:val="009F0F98"/>
    <w:pPr>
      <w:jc w:val="both"/>
    </w:pPr>
    <w:rPr>
      <w:rFonts w:ascii="Arial" w:hAnsi="Arial"/>
      <w:sz w:val="20"/>
      <w:szCs w:val="20"/>
    </w:rPr>
  </w:style>
  <w:style w:type="character" w:styleId="a7">
    <w:name w:val="page number"/>
    <w:basedOn w:val="a0"/>
    <w:rsid w:val="009F0F98"/>
  </w:style>
  <w:style w:type="paragraph" w:styleId="a8">
    <w:name w:val="footer"/>
    <w:basedOn w:val="a"/>
    <w:link w:val="Char"/>
    <w:uiPriority w:val="99"/>
    <w:rsid w:val="009F0F98"/>
    <w:pPr>
      <w:tabs>
        <w:tab w:val="center" w:pos="4153"/>
        <w:tab w:val="right" w:pos="8306"/>
      </w:tabs>
    </w:pPr>
    <w:rPr>
      <w:sz w:val="20"/>
      <w:szCs w:val="20"/>
    </w:rPr>
  </w:style>
  <w:style w:type="paragraph" w:styleId="a9">
    <w:name w:val="header"/>
    <w:basedOn w:val="a"/>
    <w:link w:val="Char0"/>
    <w:uiPriority w:val="99"/>
    <w:rsid w:val="004F75FF"/>
    <w:pPr>
      <w:tabs>
        <w:tab w:val="center" w:pos="4153"/>
        <w:tab w:val="right" w:pos="8306"/>
      </w:tabs>
    </w:pPr>
  </w:style>
  <w:style w:type="paragraph" w:styleId="Web">
    <w:name w:val="Normal (Web)"/>
    <w:basedOn w:val="a"/>
    <w:uiPriority w:val="99"/>
    <w:unhideWhenUsed/>
    <w:rsid w:val="00E8506E"/>
    <w:pPr>
      <w:spacing w:before="100" w:beforeAutospacing="1" w:after="100" w:afterAutospacing="1"/>
    </w:pPr>
  </w:style>
  <w:style w:type="character" w:customStyle="1" w:styleId="Char0">
    <w:name w:val="Κεφαλίδα Char"/>
    <w:link w:val="a9"/>
    <w:uiPriority w:val="99"/>
    <w:rsid w:val="005869D5"/>
    <w:rPr>
      <w:sz w:val="24"/>
      <w:szCs w:val="24"/>
    </w:rPr>
  </w:style>
  <w:style w:type="character" w:customStyle="1" w:styleId="Char">
    <w:name w:val="Υποσέλιδο Char"/>
    <w:basedOn w:val="a0"/>
    <w:link w:val="a8"/>
    <w:uiPriority w:val="99"/>
    <w:rsid w:val="005869D5"/>
  </w:style>
  <w:style w:type="character" w:styleId="aa">
    <w:name w:val="annotation reference"/>
    <w:rsid w:val="005A0F18"/>
    <w:rPr>
      <w:sz w:val="16"/>
      <w:szCs w:val="16"/>
    </w:rPr>
  </w:style>
  <w:style w:type="paragraph" w:styleId="ab">
    <w:name w:val="annotation text"/>
    <w:basedOn w:val="a"/>
    <w:link w:val="Char1"/>
    <w:rsid w:val="005A0F18"/>
    <w:rPr>
      <w:sz w:val="20"/>
      <w:szCs w:val="20"/>
    </w:rPr>
  </w:style>
  <w:style w:type="character" w:customStyle="1" w:styleId="Char1">
    <w:name w:val="Κείμενο σχολίου Char"/>
    <w:basedOn w:val="a0"/>
    <w:link w:val="ab"/>
    <w:rsid w:val="005A0F18"/>
  </w:style>
  <w:style w:type="paragraph" w:styleId="ac">
    <w:name w:val="annotation subject"/>
    <w:basedOn w:val="ab"/>
    <w:next w:val="ab"/>
    <w:link w:val="Char2"/>
    <w:rsid w:val="005A0F18"/>
    <w:rPr>
      <w:b/>
      <w:bCs/>
    </w:rPr>
  </w:style>
  <w:style w:type="character" w:customStyle="1" w:styleId="Char2">
    <w:name w:val="Θέμα σχολίου Char"/>
    <w:link w:val="ac"/>
    <w:rsid w:val="005A0F18"/>
    <w:rPr>
      <w:b/>
      <w:bCs/>
    </w:rPr>
  </w:style>
  <w:style w:type="paragraph" w:styleId="ad">
    <w:name w:val="Balloon Text"/>
    <w:basedOn w:val="a"/>
    <w:link w:val="Char3"/>
    <w:rsid w:val="005A0F18"/>
    <w:rPr>
      <w:rFonts w:ascii="Segoe UI" w:hAnsi="Segoe UI"/>
      <w:sz w:val="18"/>
      <w:szCs w:val="18"/>
    </w:rPr>
  </w:style>
  <w:style w:type="character" w:customStyle="1" w:styleId="Char3">
    <w:name w:val="Κείμενο πλαισίου Char"/>
    <w:link w:val="ad"/>
    <w:rsid w:val="005A0F18"/>
    <w:rPr>
      <w:rFonts w:ascii="Segoe UI" w:hAnsi="Segoe UI" w:cs="Segoe UI"/>
      <w:sz w:val="18"/>
      <w:szCs w:val="18"/>
    </w:rPr>
  </w:style>
  <w:style w:type="paragraph" w:styleId="ae">
    <w:name w:val="List Paragraph"/>
    <w:basedOn w:val="a"/>
    <w:uiPriority w:val="34"/>
    <w:qFormat/>
    <w:rsid w:val="0073759D"/>
    <w:pPr>
      <w:ind w:left="720"/>
      <w:contextualSpacing/>
    </w:pPr>
  </w:style>
  <w:style w:type="paragraph" w:styleId="af">
    <w:name w:val="Revision"/>
    <w:hidden/>
    <w:uiPriority w:val="99"/>
    <w:semiHidden/>
    <w:rsid w:val="00706E8D"/>
    <w:rPr>
      <w:sz w:val="24"/>
      <w:szCs w:val="24"/>
    </w:rPr>
  </w:style>
  <w:style w:type="table" w:styleId="af0">
    <w:name w:val="Table Grid"/>
    <w:basedOn w:val="a1"/>
    <w:rsid w:val="00751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53933">
      <w:bodyDiv w:val="1"/>
      <w:marLeft w:val="0"/>
      <w:marRight w:val="0"/>
      <w:marTop w:val="0"/>
      <w:marBottom w:val="0"/>
      <w:divBdr>
        <w:top w:val="none" w:sz="0" w:space="0" w:color="auto"/>
        <w:left w:val="none" w:sz="0" w:space="0" w:color="auto"/>
        <w:bottom w:val="none" w:sz="0" w:space="0" w:color="auto"/>
        <w:right w:val="none" w:sz="0" w:space="0" w:color="auto"/>
      </w:divBdr>
    </w:div>
    <w:div w:id="46031771">
      <w:bodyDiv w:val="1"/>
      <w:marLeft w:val="0"/>
      <w:marRight w:val="0"/>
      <w:marTop w:val="0"/>
      <w:marBottom w:val="0"/>
      <w:divBdr>
        <w:top w:val="none" w:sz="0" w:space="0" w:color="auto"/>
        <w:left w:val="none" w:sz="0" w:space="0" w:color="auto"/>
        <w:bottom w:val="none" w:sz="0" w:space="0" w:color="auto"/>
        <w:right w:val="none" w:sz="0" w:space="0" w:color="auto"/>
      </w:divBdr>
    </w:div>
    <w:div w:id="50807091">
      <w:bodyDiv w:val="1"/>
      <w:marLeft w:val="0"/>
      <w:marRight w:val="0"/>
      <w:marTop w:val="0"/>
      <w:marBottom w:val="0"/>
      <w:divBdr>
        <w:top w:val="none" w:sz="0" w:space="0" w:color="auto"/>
        <w:left w:val="none" w:sz="0" w:space="0" w:color="auto"/>
        <w:bottom w:val="none" w:sz="0" w:space="0" w:color="auto"/>
        <w:right w:val="none" w:sz="0" w:space="0" w:color="auto"/>
      </w:divBdr>
    </w:div>
    <w:div w:id="69692642">
      <w:bodyDiv w:val="1"/>
      <w:marLeft w:val="0"/>
      <w:marRight w:val="0"/>
      <w:marTop w:val="0"/>
      <w:marBottom w:val="0"/>
      <w:divBdr>
        <w:top w:val="none" w:sz="0" w:space="0" w:color="auto"/>
        <w:left w:val="none" w:sz="0" w:space="0" w:color="auto"/>
        <w:bottom w:val="none" w:sz="0" w:space="0" w:color="auto"/>
        <w:right w:val="none" w:sz="0" w:space="0" w:color="auto"/>
      </w:divBdr>
    </w:div>
    <w:div w:id="125197272">
      <w:bodyDiv w:val="1"/>
      <w:marLeft w:val="0"/>
      <w:marRight w:val="0"/>
      <w:marTop w:val="0"/>
      <w:marBottom w:val="0"/>
      <w:divBdr>
        <w:top w:val="none" w:sz="0" w:space="0" w:color="auto"/>
        <w:left w:val="none" w:sz="0" w:space="0" w:color="auto"/>
        <w:bottom w:val="none" w:sz="0" w:space="0" w:color="auto"/>
        <w:right w:val="none" w:sz="0" w:space="0" w:color="auto"/>
      </w:divBdr>
    </w:div>
    <w:div w:id="156532648">
      <w:bodyDiv w:val="1"/>
      <w:marLeft w:val="0"/>
      <w:marRight w:val="0"/>
      <w:marTop w:val="0"/>
      <w:marBottom w:val="0"/>
      <w:divBdr>
        <w:top w:val="none" w:sz="0" w:space="0" w:color="auto"/>
        <w:left w:val="none" w:sz="0" w:space="0" w:color="auto"/>
        <w:bottom w:val="none" w:sz="0" w:space="0" w:color="auto"/>
        <w:right w:val="none" w:sz="0" w:space="0" w:color="auto"/>
      </w:divBdr>
    </w:div>
    <w:div w:id="223032866">
      <w:bodyDiv w:val="1"/>
      <w:marLeft w:val="0"/>
      <w:marRight w:val="0"/>
      <w:marTop w:val="0"/>
      <w:marBottom w:val="0"/>
      <w:divBdr>
        <w:top w:val="none" w:sz="0" w:space="0" w:color="auto"/>
        <w:left w:val="none" w:sz="0" w:space="0" w:color="auto"/>
        <w:bottom w:val="none" w:sz="0" w:space="0" w:color="auto"/>
        <w:right w:val="none" w:sz="0" w:space="0" w:color="auto"/>
      </w:divBdr>
    </w:div>
    <w:div w:id="249898686">
      <w:bodyDiv w:val="1"/>
      <w:marLeft w:val="0"/>
      <w:marRight w:val="0"/>
      <w:marTop w:val="0"/>
      <w:marBottom w:val="0"/>
      <w:divBdr>
        <w:top w:val="none" w:sz="0" w:space="0" w:color="auto"/>
        <w:left w:val="none" w:sz="0" w:space="0" w:color="auto"/>
        <w:bottom w:val="none" w:sz="0" w:space="0" w:color="auto"/>
        <w:right w:val="none" w:sz="0" w:space="0" w:color="auto"/>
      </w:divBdr>
    </w:div>
    <w:div w:id="256712982">
      <w:bodyDiv w:val="1"/>
      <w:marLeft w:val="0"/>
      <w:marRight w:val="0"/>
      <w:marTop w:val="0"/>
      <w:marBottom w:val="0"/>
      <w:divBdr>
        <w:top w:val="none" w:sz="0" w:space="0" w:color="auto"/>
        <w:left w:val="none" w:sz="0" w:space="0" w:color="auto"/>
        <w:bottom w:val="none" w:sz="0" w:space="0" w:color="auto"/>
        <w:right w:val="none" w:sz="0" w:space="0" w:color="auto"/>
      </w:divBdr>
    </w:div>
    <w:div w:id="258291693">
      <w:bodyDiv w:val="1"/>
      <w:marLeft w:val="0"/>
      <w:marRight w:val="0"/>
      <w:marTop w:val="0"/>
      <w:marBottom w:val="0"/>
      <w:divBdr>
        <w:top w:val="none" w:sz="0" w:space="0" w:color="auto"/>
        <w:left w:val="none" w:sz="0" w:space="0" w:color="auto"/>
        <w:bottom w:val="none" w:sz="0" w:space="0" w:color="auto"/>
        <w:right w:val="none" w:sz="0" w:space="0" w:color="auto"/>
      </w:divBdr>
    </w:div>
    <w:div w:id="273294593">
      <w:bodyDiv w:val="1"/>
      <w:marLeft w:val="0"/>
      <w:marRight w:val="0"/>
      <w:marTop w:val="0"/>
      <w:marBottom w:val="0"/>
      <w:divBdr>
        <w:top w:val="none" w:sz="0" w:space="0" w:color="auto"/>
        <w:left w:val="none" w:sz="0" w:space="0" w:color="auto"/>
        <w:bottom w:val="none" w:sz="0" w:space="0" w:color="auto"/>
        <w:right w:val="none" w:sz="0" w:space="0" w:color="auto"/>
      </w:divBdr>
    </w:div>
    <w:div w:id="279142135">
      <w:bodyDiv w:val="1"/>
      <w:marLeft w:val="0"/>
      <w:marRight w:val="0"/>
      <w:marTop w:val="0"/>
      <w:marBottom w:val="0"/>
      <w:divBdr>
        <w:top w:val="none" w:sz="0" w:space="0" w:color="auto"/>
        <w:left w:val="none" w:sz="0" w:space="0" w:color="auto"/>
        <w:bottom w:val="none" w:sz="0" w:space="0" w:color="auto"/>
        <w:right w:val="none" w:sz="0" w:space="0" w:color="auto"/>
      </w:divBdr>
    </w:div>
    <w:div w:id="313879082">
      <w:bodyDiv w:val="1"/>
      <w:marLeft w:val="0"/>
      <w:marRight w:val="0"/>
      <w:marTop w:val="0"/>
      <w:marBottom w:val="0"/>
      <w:divBdr>
        <w:top w:val="none" w:sz="0" w:space="0" w:color="auto"/>
        <w:left w:val="none" w:sz="0" w:space="0" w:color="auto"/>
        <w:bottom w:val="none" w:sz="0" w:space="0" w:color="auto"/>
        <w:right w:val="none" w:sz="0" w:space="0" w:color="auto"/>
      </w:divBdr>
    </w:div>
    <w:div w:id="323357256">
      <w:bodyDiv w:val="1"/>
      <w:marLeft w:val="0"/>
      <w:marRight w:val="0"/>
      <w:marTop w:val="0"/>
      <w:marBottom w:val="0"/>
      <w:divBdr>
        <w:top w:val="none" w:sz="0" w:space="0" w:color="auto"/>
        <w:left w:val="none" w:sz="0" w:space="0" w:color="auto"/>
        <w:bottom w:val="none" w:sz="0" w:space="0" w:color="auto"/>
        <w:right w:val="none" w:sz="0" w:space="0" w:color="auto"/>
      </w:divBdr>
    </w:div>
    <w:div w:id="344016566">
      <w:bodyDiv w:val="1"/>
      <w:marLeft w:val="0"/>
      <w:marRight w:val="0"/>
      <w:marTop w:val="0"/>
      <w:marBottom w:val="0"/>
      <w:divBdr>
        <w:top w:val="none" w:sz="0" w:space="0" w:color="auto"/>
        <w:left w:val="none" w:sz="0" w:space="0" w:color="auto"/>
        <w:bottom w:val="none" w:sz="0" w:space="0" w:color="auto"/>
        <w:right w:val="none" w:sz="0" w:space="0" w:color="auto"/>
      </w:divBdr>
    </w:div>
    <w:div w:id="395201269">
      <w:bodyDiv w:val="1"/>
      <w:marLeft w:val="0"/>
      <w:marRight w:val="0"/>
      <w:marTop w:val="0"/>
      <w:marBottom w:val="0"/>
      <w:divBdr>
        <w:top w:val="none" w:sz="0" w:space="0" w:color="auto"/>
        <w:left w:val="none" w:sz="0" w:space="0" w:color="auto"/>
        <w:bottom w:val="none" w:sz="0" w:space="0" w:color="auto"/>
        <w:right w:val="none" w:sz="0" w:space="0" w:color="auto"/>
      </w:divBdr>
    </w:div>
    <w:div w:id="401828830">
      <w:bodyDiv w:val="1"/>
      <w:marLeft w:val="0"/>
      <w:marRight w:val="0"/>
      <w:marTop w:val="0"/>
      <w:marBottom w:val="0"/>
      <w:divBdr>
        <w:top w:val="none" w:sz="0" w:space="0" w:color="auto"/>
        <w:left w:val="none" w:sz="0" w:space="0" w:color="auto"/>
        <w:bottom w:val="none" w:sz="0" w:space="0" w:color="auto"/>
        <w:right w:val="none" w:sz="0" w:space="0" w:color="auto"/>
      </w:divBdr>
    </w:div>
    <w:div w:id="409039973">
      <w:bodyDiv w:val="1"/>
      <w:marLeft w:val="0"/>
      <w:marRight w:val="0"/>
      <w:marTop w:val="0"/>
      <w:marBottom w:val="0"/>
      <w:divBdr>
        <w:top w:val="none" w:sz="0" w:space="0" w:color="auto"/>
        <w:left w:val="none" w:sz="0" w:space="0" w:color="auto"/>
        <w:bottom w:val="none" w:sz="0" w:space="0" w:color="auto"/>
        <w:right w:val="none" w:sz="0" w:space="0" w:color="auto"/>
      </w:divBdr>
    </w:div>
    <w:div w:id="419831444">
      <w:bodyDiv w:val="1"/>
      <w:marLeft w:val="0"/>
      <w:marRight w:val="0"/>
      <w:marTop w:val="0"/>
      <w:marBottom w:val="0"/>
      <w:divBdr>
        <w:top w:val="none" w:sz="0" w:space="0" w:color="auto"/>
        <w:left w:val="none" w:sz="0" w:space="0" w:color="auto"/>
        <w:bottom w:val="none" w:sz="0" w:space="0" w:color="auto"/>
        <w:right w:val="none" w:sz="0" w:space="0" w:color="auto"/>
      </w:divBdr>
    </w:div>
    <w:div w:id="425806566">
      <w:bodyDiv w:val="1"/>
      <w:marLeft w:val="0"/>
      <w:marRight w:val="0"/>
      <w:marTop w:val="0"/>
      <w:marBottom w:val="0"/>
      <w:divBdr>
        <w:top w:val="none" w:sz="0" w:space="0" w:color="auto"/>
        <w:left w:val="none" w:sz="0" w:space="0" w:color="auto"/>
        <w:bottom w:val="none" w:sz="0" w:space="0" w:color="auto"/>
        <w:right w:val="none" w:sz="0" w:space="0" w:color="auto"/>
      </w:divBdr>
    </w:div>
    <w:div w:id="454521145">
      <w:bodyDiv w:val="1"/>
      <w:marLeft w:val="0"/>
      <w:marRight w:val="0"/>
      <w:marTop w:val="0"/>
      <w:marBottom w:val="0"/>
      <w:divBdr>
        <w:top w:val="none" w:sz="0" w:space="0" w:color="auto"/>
        <w:left w:val="none" w:sz="0" w:space="0" w:color="auto"/>
        <w:bottom w:val="none" w:sz="0" w:space="0" w:color="auto"/>
        <w:right w:val="none" w:sz="0" w:space="0" w:color="auto"/>
      </w:divBdr>
    </w:div>
    <w:div w:id="475025063">
      <w:bodyDiv w:val="1"/>
      <w:marLeft w:val="0"/>
      <w:marRight w:val="0"/>
      <w:marTop w:val="0"/>
      <w:marBottom w:val="0"/>
      <w:divBdr>
        <w:top w:val="none" w:sz="0" w:space="0" w:color="auto"/>
        <w:left w:val="none" w:sz="0" w:space="0" w:color="auto"/>
        <w:bottom w:val="none" w:sz="0" w:space="0" w:color="auto"/>
        <w:right w:val="none" w:sz="0" w:space="0" w:color="auto"/>
      </w:divBdr>
    </w:div>
    <w:div w:id="600603684">
      <w:bodyDiv w:val="1"/>
      <w:marLeft w:val="0"/>
      <w:marRight w:val="0"/>
      <w:marTop w:val="0"/>
      <w:marBottom w:val="0"/>
      <w:divBdr>
        <w:top w:val="none" w:sz="0" w:space="0" w:color="auto"/>
        <w:left w:val="none" w:sz="0" w:space="0" w:color="auto"/>
        <w:bottom w:val="none" w:sz="0" w:space="0" w:color="auto"/>
        <w:right w:val="none" w:sz="0" w:space="0" w:color="auto"/>
      </w:divBdr>
    </w:div>
    <w:div w:id="609899720">
      <w:bodyDiv w:val="1"/>
      <w:marLeft w:val="0"/>
      <w:marRight w:val="0"/>
      <w:marTop w:val="0"/>
      <w:marBottom w:val="0"/>
      <w:divBdr>
        <w:top w:val="none" w:sz="0" w:space="0" w:color="auto"/>
        <w:left w:val="none" w:sz="0" w:space="0" w:color="auto"/>
        <w:bottom w:val="none" w:sz="0" w:space="0" w:color="auto"/>
        <w:right w:val="none" w:sz="0" w:space="0" w:color="auto"/>
      </w:divBdr>
    </w:div>
    <w:div w:id="628895141">
      <w:bodyDiv w:val="1"/>
      <w:marLeft w:val="0"/>
      <w:marRight w:val="0"/>
      <w:marTop w:val="0"/>
      <w:marBottom w:val="0"/>
      <w:divBdr>
        <w:top w:val="none" w:sz="0" w:space="0" w:color="auto"/>
        <w:left w:val="none" w:sz="0" w:space="0" w:color="auto"/>
        <w:bottom w:val="none" w:sz="0" w:space="0" w:color="auto"/>
        <w:right w:val="none" w:sz="0" w:space="0" w:color="auto"/>
      </w:divBdr>
    </w:div>
    <w:div w:id="650208382">
      <w:bodyDiv w:val="1"/>
      <w:marLeft w:val="0"/>
      <w:marRight w:val="0"/>
      <w:marTop w:val="0"/>
      <w:marBottom w:val="0"/>
      <w:divBdr>
        <w:top w:val="none" w:sz="0" w:space="0" w:color="auto"/>
        <w:left w:val="none" w:sz="0" w:space="0" w:color="auto"/>
        <w:bottom w:val="none" w:sz="0" w:space="0" w:color="auto"/>
        <w:right w:val="none" w:sz="0" w:space="0" w:color="auto"/>
      </w:divBdr>
    </w:div>
    <w:div w:id="697857718">
      <w:bodyDiv w:val="1"/>
      <w:marLeft w:val="0"/>
      <w:marRight w:val="0"/>
      <w:marTop w:val="0"/>
      <w:marBottom w:val="0"/>
      <w:divBdr>
        <w:top w:val="none" w:sz="0" w:space="0" w:color="auto"/>
        <w:left w:val="none" w:sz="0" w:space="0" w:color="auto"/>
        <w:bottom w:val="none" w:sz="0" w:space="0" w:color="auto"/>
        <w:right w:val="none" w:sz="0" w:space="0" w:color="auto"/>
      </w:divBdr>
    </w:div>
    <w:div w:id="731192896">
      <w:bodyDiv w:val="1"/>
      <w:marLeft w:val="0"/>
      <w:marRight w:val="0"/>
      <w:marTop w:val="0"/>
      <w:marBottom w:val="0"/>
      <w:divBdr>
        <w:top w:val="none" w:sz="0" w:space="0" w:color="auto"/>
        <w:left w:val="none" w:sz="0" w:space="0" w:color="auto"/>
        <w:bottom w:val="none" w:sz="0" w:space="0" w:color="auto"/>
        <w:right w:val="none" w:sz="0" w:space="0" w:color="auto"/>
      </w:divBdr>
    </w:div>
    <w:div w:id="774788006">
      <w:bodyDiv w:val="1"/>
      <w:marLeft w:val="0"/>
      <w:marRight w:val="0"/>
      <w:marTop w:val="0"/>
      <w:marBottom w:val="0"/>
      <w:divBdr>
        <w:top w:val="none" w:sz="0" w:space="0" w:color="auto"/>
        <w:left w:val="none" w:sz="0" w:space="0" w:color="auto"/>
        <w:bottom w:val="none" w:sz="0" w:space="0" w:color="auto"/>
        <w:right w:val="none" w:sz="0" w:space="0" w:color="auto"/>
      </w:divBdr>
    </w:div>
    <w:div w:id="801927704">
      <w:bodyDiv w:val="1"/>
      <w:marLeft w:val="0"/>
      <w:marRight w:val="0"/>
      <w:marTop w:val="0"/>
      <w:marBottom w:val="0"/>
      <w:divBdr>
        <w:top w:val="none" w:sz="0" w:space="0" w:color="auto"/>
        <w:left w:val="none" w:sz="0" w:space="0" w:color="auto"/>
        <w:bottom w:val="none" w:sz="0" w:space="0" w:color="auto"/>
        <w:right w:val="none" w:sz="0" w:space="0" w:color="auto"/>
      </w:divBdr>
    </w:div>
    <w:div w:id="806432725">
      <w:bodyDiv w:val="1"/>
      <w:marLeft w:val="0"/>
      <w:marRight w:val="0"/>
      <w:marTop w:val="0"/>
      <w:marBottom w:val="0"/>
      <w:divBdr>
        <w:top w:val="none" w:sz="0" w:space="0" w:color="auto"/>
        <w:left w:val="none" w:sz="0" w:space="0" w:color="auto"/>
        <w:bottom w:val="none" w:sz="0" w:space="0" w:color="auto"/>
        <w:right w:val="none" w:sz="0" w:space="0" w:color="auto"/>
      </w:divBdr>
    </w:div>
    <w:div w:id="813257952">
      <w:bodyDiv w:val="1"/>
      <w:marLeft w:val="0"/>
      <w:marRight w:val="0"/>
      <w:marTop w:val="0"/>
      <w:marBottom w:val="0"/>
      <w:divBdr>
        <w:top w:val="none" w:sz="0" w:space="0" w:color="auto"/>
        <w:left w:val="none" w:sz="0" w:space="0" w:color="auto"/>
        <w:bottom w:val="none" w:sz="0" w:space="0" w:color="auto"/>
        <w:right w:val="none" w:sz="0" w:space="0" w:color="auto"/>
      </w:divBdr>
    </w:div>
    <w:div w:id="836193512">
      <w:bodyDiv w:val="1"/>
      <w:marLeft w:val="0"/>
      <w:marRight w:val="0"/>
      <w:marTop w:val="0"/>
      <w:marBottom w:val="0"/>
      <w:divBdr>
        <w:top w:val="none" w:sz="0" w:space="0" w:color="auto"/>
        <w:left w:val="none" w:sz="0" w:space="0" w:color="auto"/>
        <w:bottom w:val="none" w:sz="0" w:space="0" w:color="auto"/>
        <w:right w:val="none" w:sz="0" w:space="0" w:color="auto"/>
      </w:divBdr>
    </w:div>
    <w:div w:id="855926214">
      <w:bodyDiv w:val="1"/>
      <w:marLeft w:val="0"/>
      <w:marRight w:val="0"/>
      <w:marTop w:val="0"/>
      <w:marBottom w:val="0"/>
      <w:divBdr>
        <w:top w:val="none" w:sz="0" w:space="0" w:color="auto"/>
        <w:left w:val="none" w:sz="0" w:space="0" w:color="auto"/>
        <w:bottom w:val="none" w:sz="0" w:space="0" w:color="auto"/>
        <w:right w:val="none" w:sz="0" w:space="0" w:color="auto"/>
      </w:divBdr>
    </w:div>
    <w:div w:id="884829474">
      <w:bodyDiv w:val="1"/>
      <w:marLeft w:val="0"/>
      <w:marRight w:val="0"/>
      <w:marTop w:val="0"/>
      <w:marBottom w:val="0"/>
      <w:divBdr>
        <w:top w:val="none" w:sz="0" w:space="0" w:color="auto"/>
        <w:left w:val="none" w:sz="0" w:space="0" w:color="auto"/>
        <w:bottom w:val="none" w:sz="0" w:space="0" w:color="auto"/>
        <w:right w:val="none" w:sz="0" w:space="0" w:color="auto"/>
      </w:divBdr>
    </w:div>
    <w:div w:id="927739222">
      <w:bodyDiv w:val="1"/>
      <w:marLeft w:val="0"/>
      <w:marRight w:val="0"/>
      <w:marTop w:val="0"/>
      <w:marBottom w:val="0"/>
      <w:divBdr>
        <w:top w:val="none" w:sz="0" w:space="0" w:color="auto"/>
        <w:left w:val="none" w:sz="0" w:space="0" w:color="auto"/>
        <w:bottom w:val="none" w:sz="0" w:space="0" w:color="auto"/>
        <w:right w:val="none" w:sz="0" w:space="0" w:color="auto"/>
      </w:divBdr>
      <w:divsChild>
        <w:div w:id="46078712">
          <w:marLeft w:val="0"/>
          <w:marRight w:val="0"/>
          <w:marTop w:val="0"/>
          <w:marBottom w:val="0"/>
          <w:divBdr>
            <w:top w:val="none" w:sz="0" w:space="0" w:color="auto"/>
            <w:left w:val="none" w:sz="0" w:space="0" w:color="auto"/>
            <w:bottom w:val="none" w:sz="0" w:space="0" w:color="auto"/>
            <w:right w:val="none" w:sz="0" w:space="0" w:color="auto"/>
          </w:divBdr>
        </w:div>
        <w:div w:id="107161001">
          <w:marLeft w:val="0"/>
          <w:marRight w:val="0"/>
          <w:marTop w:val="0"/>
          <w:marBottom w:val="0"/>
          <w:divBdr>
            <w:top w:val="none" w:sz="0" w:space="0" w:color="auto"/>
            <w:left w:val="none" w:sz="0" w:space="0" w:color="auto"/>
            <w:bottom w:val="none" w:sz="0" w:space="0" w:color="auto"/>
            <w:right w:val="none" w:sz="0" w:space="0" w:color="auto"/>
          </w:divBdr>
        </w:div>
        <w:div w:id="188877521">
          <w:marLeft w:val="0"/>
          <w:marRight w:val="0"/>
          <w:marTop w:val="0"/>
          <w:marBottom w:val="0"/>
          <w:divBdr>
            <w:top w:val="none" w:sz="0" w:space="0" w:color="auto"/>
            <w:left w:val="none" w:sz="0" w:space="0" w:color="auto"/>
            <w:bottom w:val="none" w:sz="0" w:space="0" w:color="auto"/>
            <w:right w:val="none" w:sz="0" w:space="0" w:color="auto"/>
          </w:divBdr>
        </w:div>
        <w:div w:id="347681022">
          <w:marLeft w:val="0"/>
          <w:marRight w:val="0"/>
          <w:marTop w:val="0"/>
          <w:marBottom w:val="0"/>
          <w:divBdr>
            <w:top w:val="none" w:sz="0" w:space="0" w:color="auto"/>
            <w:left w:val="none" w:sz="0" w:space="0" w:color="auto"/>
            <w:bottom w:val="none" w:sz="0" w:space="0" w:color="auto"/>
            <w:right w:val="none" w:sz="0" w:space="0" w:color="auto"/>
          </w:divBdr>
        </w:div>
        <w:div w:id="504057431">
          <w:marLeft w:val="0"/>
          <w:marRight w:val="0"/>
          <w:marTop w:val="0"/>
          <w:marBottom w:val="0"/>
          <w:divBdr>
            <w:top w:val="none" w:sz="0" w:space="0" w:color="auto"/>
            <w:left w:val="none" w:sz="0" w:space="0" w:color="auto"/>
            <w:bottom w:val="none" w:sz="0" w:space="0" w:color="auto"/>
            <w:right w:val="none" w:sz="0" w:space="0" w:color="auto"/>
          </w:divBdr>
        </w:div>
        <w:div w:id="1697805034">
          <w:marLeft w:val="0"/>
          <w:marRight w:val="0"/>
          <w:marTop w:val="0"/>
          <w:marBottom w:val="0"/>
          <w:divBdr>
            <w:top w:val="none" w:sz="0" w:space="0" w:color="auto"/>
            <w:left w:val="none" w:sz="0" w:space="0" w:color="auto"/>
            <w:bottom w:val="none" w:sz="0" w:space="0" w:color="auto"/>
            <w:right w:val="none" w:sz="0" w:space="0" w:color="auto"/>
          </w:divBdr>
        </w:div>
      </w:divsChild>
    </w:div>
    <w:div w:id="934824049">
      <w:bodyDiv w:val="1"/>
      <w:marLeft w:val="0"/>
      <w:marRight w:val="0"/>
      <w:marTop w:val="0"/>
      <w:marBottom w:val="0"/>
      <w:divBdr>
        <w:top w:val="none" w:sz="0" w:space="0" w:color="auto"/>
        <w:left w:val="none" w:sz="0" w:space="0" w:color="auto"/>
        <w:bottom w:val="none" w:sz="0" w:space="0" w:color="auto"/>
        <w:right w:val="none" w:sz="0" w:space="0" w:color="auto"/>
      </w:divBdr>
    </w:div>
    <w:div w:id="947077701">
      <w:bodyDiv w:val="1"/>
      <w:marLeft w:val="0"/>
      <w:marRight w:val="0"/>
      <w:marTop w:val="0"/>
      <w:marBottom w:val="0"/>
      <w:divBdr>
        <w:top w:val="none" w:sz="0" w:space="0" w:color="auto"/>
        <w:left w:val="none" w:sz="0" w:space="0" w:color="auto"/>
        <w:bottom w:val="none" w:sz="0" w:space="0" w:color="auto"/>
        <w:right w:val="none" w:sz="0" w:space="0" w:color="auto"/>
      </w:divBdr>
    </w:div>
    <w:div w:id="966546073">
      <w:bodyDiv w:val="1"/>
      <w:marLeft w:val="0"/>
      <w:marRight w:val="0"/>
      <w:marTop w:val="0"/>
      <w:marBottom w:val="0"/>
      <w:divBdr>
        <w:top w:val="none" w:sz="0" w:space="0" w:color="auto"/>
        <w:left w:val="none" w:sz="0" w:space="0" w:color="auto"/>
        <w:bottom w:val="none" w:sz="0" w:space="0" w:color="auto"/>
        <w:right w:val="none" w:sz="0" w:space="0" w:color="auto"/>
      </w:divBdr>
    </w:div>
    <w:div w:id="986200249">
      <w:bodyDiv w:val="1"/>
      <w:marLeft w:val="0"/>
      <w:marRight w:val="0"/>
      <w:marTop w:val="0"/>
      <w:marBottom w:val="0"/>
      <w:divBdr>
        <w:top w:val="none" w:sz="0" w:space="0" w:color="auto"/>
        <w:left w:val="none" w:sz="0" w:space="0" w:color="auto"/>
        <w:bottom w:val="none" w:sz="0" w:space="0" w:color="auto"/>
        <w:right w:val="none" w:sz="0" w:space="0" w:color="auto"/>
      </w:divBdr>
    </w:div>
    <w:div w:id="990644507">
      <w:bodyDiv w:val="1"/>
      <w:marLeft w:val="0"/>
      <w:marRight w:val="0"/>
      <w:marTop w:val="0"/>
      <w:marBottom w:val="0"/>
      <w:divBdr>
        <w:top w:val="none" w:sz="0" w:space="0" w:color="auto"/>
        <w:left w:val="none" w:sz="0" w:space="0" w:color="auto"/>
        <w:bottom w:val="none" w:sz="0" w:space="0" w:color="auto"/>
        <w:right w:val="none" w:sz="0" w:space="0" w:color="auto"/>
      </w:divBdr>
    </w:div>
    <w:div w:id="1088888146">
      <w:bodyDiv w:val="1"/>
      <w:marLeft w:val="0"/>
      <w:marRight w:val="0"/>
      <w:marTop w:val="0"/>
      <w:marBottom w:val="0"/>
      <w:divBdr>
        <w:top w:val="none" w:sz="0" w:space="0" w:color="auto"/>
        <w:left w:val="none" w:sz="0" w:space="0" w:color="auto"/>
        <w:bottom w:val="none" w:sz="0" w:space="0" w:color="auto"/>
        <w:right w:val="none" w:sz="0" w:space="0" w:color="auto"/>
      </w:divBdr>
    </w:div>
    <w:div w:id="1101484803">
      <w:bodyDiv w:val="1"/>
      <w:marLeft w:val="0"/>
      <w:marRight w:val="0"/>
      <w:marTop w:val="0"/>
      <w:marBottom w:val="0"/>
      <w:divBdr>
        <w:top w:val="none" w:sz="0" w:space="0" w:color="auto"/>
        <w:left w:val="none" w:sz="0" w:space="0" w:color="auto"/>
        <w:bottom w:val="none" w:sz="0" w:space="0" w:color="auto"/>
        <w:right w:val="none" w:sz="0" w:space="0" w:color="auto"/>
      </w:divBdr>
    </w:div>
    <w:div w:id="1106463541">
      <w:bodyDiv w:val="1"/>
      <w:marLeft w:val="0"/>
      <w:marRight w:val="0"/>
      <w:marTop w:val="0"/>
      <w:marBottom w:val="0"/>
      <w:divBdr>
        <w:top w:val="none" w:sz="0" w:space="0" w:color="auto"/>
        <w:left w:val="none" w:sz="0" w:space="0" w:color="auto"/>
        <w:bottom w:val="none" w:sz="0" w:space="0" w:color="auto"/>
        <w:right w:val="none" w:sz="0" w:space="0" w:color="auto"/>
      </w:divBdr>
    </w:div>
    <w:div w:id="1137525369">
      <w:bodyDiv w:val="1"/>
      <w:marLeft w:val="0"/>
      <w:marRight w:val="0"/>
      <w:marTop w:val="0"/>
      <w:marBottom w:val="0"/>
      <w:divBdr>
        <w:top w:val="none" w:sz="0" w:space="0" w:color="auto"/>
        <w:left w:val="none" w:sz="0" w:space="0" w:color="auto"/>
        <w:bottom w:val="none" w:sz="0" w:space="0" w:color="auto"/>
        <w:right w:val="none" w:sz="0" w:space="0" w:color="auto"/>
      </w:divBdr>
    </w:div>
    <w:div w:id="1146239203">
      <w:bodyDiv w:val="1"/>
      <w:marLeft w:val="0"/>
      <w:marRight w:val="0"/>
      <w:marTop w:val="0"/>
      <w:marBottom w:val="0"/>
      <w:divBdr>
        <w:top w:val="none" w:sz="0" w:space="0" w:color="auto"/>
        <w:left w:val="none" w:sz="0" w:space="0" w:color="auto"/>
        <w:bottom w:val="none" w:sz="0" w:space="0" w:color="auto"/>
        <w:right w:val="none" w:sz="0" w:space="0" w:color="auto"/>
      </w:divBdr>
    </w:div>
    <w:div w:id="1168591300">
      <w:bodyDiv w:val="1"/>
      <w:marLeft w:val="0"/>
      <w:marRight w:val="0"/>
      <w:marTop w:val="0"/>
      <w:marBottom w:val="0"/>
      <w:divBdr>
        <w:top w:val="none" w:sz="0" w:space="0" w:color="auto"/>
        <w:left w:val="none" w:sz="0" w:space="0" w:color="auto"/>
        <w:bottom w:val="none" w:sz="0" w:space="0" w:color="auto"/>
        <w:right w:val="none" w:sz="0" w:space="0" w:color="auto"/>
      </w:divBdr>
    </w:div>
    <w:div w:id="1194881459">
      <w:bodyDiv w:val="1"/>
      <w:marLeft w:val="0"/>
      <w:marRight w:val="0"/>
      <w:marTop w:val="0"/>
      <w:marBottom w:val="0"/>
      <w:divBdr>
        <w:top w:val="none" w:sz="0" w:space="0" w:color="auto"/>
        <w:left w:val="none" w:sz="0" w:space="0" w:color="auto"/>
        <w:bottom w:val="none" w:sz="0" w:space="0" w:color="auto"/>
        <w:right w:val="none" w:sz="0" w:space="0" w:color="auto"/>
      </w:divBdr>
    </w:div>
    <w:div w:id="1216314400">
      <w:bodyDiv w:val="1"/>
      <w:marLeft w:val="0"/>
      <w:marRight w:val="0"/>
      <w:marTop w:val="0"/>
      <w:marBottom w:val="0"/>
      <w:divBdr>
        <w:top w:val="none" w:sz="0" w:space="0" w:color="auto"/>
        <w:left w:val="none" w:sz="0" w:space="0" w:color="auto"/>
        <w:bottom w:val="none" w:sz="0" w:space="0" w:color="auto"/>
        <w:right w:val="none" w:sz="0" w:space="0" w:color="auto"/>
      </w:divBdr>
      <w:divsChild>
        <w:div w:id="563637562">
          <w:marLeft w:val="0"/>
          <w:marRight w:val="0"/>
          <w:marTop w:val="0"/>
          <w:marBottom w:val="0"/>
          <w:divBdr>
            <w:top w:val="none" w:sz="0" w:space="0" w:color="auto"/>
            <w:left w:val="none" w:sz="0" w:space="0" w:color="auto"/>
            <w:bottom w:val="none" w:sz="0" w:space="0" w:color="auto"/>
            <w:right w:val="none" w:sz="0" w:space="0" w:color="auto"/>
          </w:divBdr>
        </w:div>
        <w:div w:id="614560161">
          <w:marLeft w:val="0"/>
          <w:marRight w:val="0"/>
          <w:marTop w:val="0"/>
          <w:marBottom w:val="0"/>
          <w:divBdr>
            <w:top w:val="none" w:sz="0" w:space="0" w:color="auto"/>
            <w:left w:val="none" w:sz="0" w:space="0" w:color="auto"/>
            <w:bottom w:val="none" w:sz="0" w:space="0" w:color="auto"/>
            <w:right w:val="none" w:sz="0" w:space="0" w:color="auto"/>
          </w:divBdr>
        </w:div>
        <w:div w:id="1093235427">
          <w:marLeft w:val="0"/>
          <w:marRight w:val="0"/>
          <w:marTop w:val="0"/>
          <w:marBottom w:val="0"/>
          <w:divBdr>
            <w:top w:val="none" w:sz="0" w:space="0" w:color="auto"/>
            <w:left w:val="none" w:sz="0" w:space="0" w:color="auto"/>
            <w:bottom w:val="none" w:sz="0" w:space="0" w:color="auto"/>
            <w:right w:val="none" w:sz="0" w:space="0" w:color="auto"/>
          </w:divBdr>
        </w:div>
        <w:div w:id="1405444938">
          <w:marLeft w:val="0"/>
          <w:marRight w:val="0"/>
          <w:marTop w:val="0"/>
          <w:marBottom w:val="0"/>
          <w:divBdr>
            <w:top w:val="none" w:sz="0" w:space="0" w:color="auto"/>
            <w:left w:val="none" w:sz="0" w:space="0" w:color="auto"/>
            <w:bottom w:val="none" w:sz="0" w:space="0" w:color="auto"/>
            <w:right w:val="none" w:sz="0" w:space="0" w:color="auto"/>
          </w:divBdr>
        </w:div>
        <w:div w:id="1671172825">
          <w:marLeft w:val="0"/>
          <w:marRight w:val="0"/>
          <w:marTop w:val="0"/>
          <w:marBottom w:val="0"/>
          <w:divBdr>
            <w:top w:val="none" w:sz="0" w:space="0" w:color="auto"/>
            <w:left w:val="none" w:sz="0" w:space="0" w:color="auto"/>
            <w:bottom w:val="none" w:sz="0" w:space="0" w:color="auto"/>
            <w:right w:val="none" w:sz="0" w:space="0" w:color="auto"/>
          </w:divBdr>
        </w:div>
        <w:div w:id="1905486777">
          <w:marLeft w:val="0"/>
          <w:marRight w:val="0"/>
          <w:marTop w:val="0"/>
          <w:marBottom w:val="0"/>
          <w:divBdr>
            <w:top w:val="none" w:sz="0" w:space="0" w:color="auto"/>
            <w:left w:val="none" w:sz="0" w:space="0" w:color="auto"/>
            <w:bottom w:val="none" w:sz="0" w:space="0" w:color="auto"/>
            <w:right w:val="none" w:sz="0" w:space="0" w:color="auto"/>
          </w:divBdr>
        </w:div>
      </w:divsChild>
    </w:div>
    <w:div w:id="1270508680">
      <w:bodyDiv w:val="1"/>
      <w:marLeft w:val="0"/>
      <w:marRight w:val="0"/>
      <w:marTop w:val="0"/>
      <w:marBottom w:val="0"/>
      <w:divBdr>
        <w:top w:val="none" w:sz="0" w:space="0" w:color="auto"/>
        <w:left w:val="none" w:sz="0" w:space="0" w:color="auto"/>
        <w:bottom w:val="none" w:sz="0" w:space="0" w:color="auto"/>
        <w:right w:val="none" w:sz="0" w:space="0" w:color="auto"/>
      </w:divBdr>
    </w:div>
    <w:div w:id="1279293221">
      <w:bodyDiv w:val="1"/>
      <w:marLeft w:val="0"/>
      <w:marRight w:val="0"/>
      <w:marTop w:val="0"/>
      <w:marBottom w:val="0"/>
      <w:divBdr>
        <w:top w:val="none" w:sz="0" w:space="0" w:color="auto"/>
        <w:left w:val="none" w:sz="0" w:space="0" w:color="auto"/>
        <w:bottom w:val="none" w:sz="0" w:space="0" w:color="auto"/>
        <w:right w:val="none" w:sz="0" w:space="0" w:color="auto"/>
      </w:divBdr>
    </w:div>
    <w:div w:id="1283270086">
      <w:bodyDiv w:val="1"/>
      <w:marLeft w:val="0"/>
      <w:marRight w:val="0"/>
      <w:marTop w:val="0"/>
      <w:marBottom w:val="0"/>
      <w:divBdr>
        <w:top w:val="none" w:sz="0" w:space="0" w:color="auto"/>
        <w:left w:val="none" w:sz="0" w:space="0" w:color="auto"/>
        <w:bottom w:val="none" w:sz="0" w:space="0" w:color="auto"/>
        <w:right w:val="none" w:sz="0" w:space="0" w:color="auto"/>
      </w:divBdr>
    </w:div>
    <w:div w:id="1309625511">
      <w:bodyDiv w:val="1"/>
      <w:marLeft w:val="0"/>
      <w:marRight w:val="0"/>
      <w:marTop w:val="0"/>
      <w:marBottom w:val="0"/>
      <w:divBdr>
        <w:top w:val="none" w:sz="0" w:space="0" w:color="auto"/>
        <w:left w:val="none" w:sz="0" w:space="0" w:color="auto"/>
        <w:bottom w:val="none" w:sz="0" w:space="0" w:color="auto"/>
        <w:right w:val="none" w:sz="0" w:space="0" w:color="auto"/>
      </w:divBdr>
    </w:div>
    <w:div w:id="1318462023">
      <w:bodyDiv w:val="1"/>
      <w:marLeft w:val="0"/>
      <w:marRight w:val="0"/>
      <w:marTop w:val="0"/>
      <w:marBottom w:val="0"/>
      <w:divBdr>
        <w:top w:val="none" w:sz="0" w:space="0" w:color="auto"/>
        <w:left w:val="none" w:sz="0" w:space="0" w:color="auto"/>
        <w:bottom w:val="none" w:sz="0" w:space="0" w:color="auto"/>
        <w:right w:val="none" w:sz="0" w:space="0" w:color="auto"/>
      </w:divBdr>
    </w:div>
    <w:div w:id="1324121973">
      <w:bodyDiv w:val="1"/>
      <w:marLeft w:val="0"/>
      <w:marRight w:val="0"/>
      <w:marTop w:val="0"/>
      <w:marBottom w:val="0"/>
      <w:divBdr>
        <w:top w:val="none" w:sz="0" w:space="0" w:color="auto"/>
        <w:left w:val="none" w:sz="0" w:space="0" w:color="auto"/>
        <w:bottom w:val="none" w:sz="0" w:space="0" w:color="auto"/>
        <w:right w:val="none" w:sz="0" w:space="0" w:color="auto"/>
      </w:divBdr>
    </w:div>
    <w:div w:id="1330214873">
      <w:bodyDiv w:val="1"/>
      <w:marLeft w:val="0"/>
      <w:marRight w:val="0"/>
      <w:marTop w:val="0"/>
      <w:marBottom w:val="0"/>
      <w:divBdr>
        <w:top w:val="none" w:sz="0" w:space="0" w:color="auto"/>
        <w:left w:val="none" w:sz="0" w:space="0" w:color="auto"/>
        <w:bottom w:val="none" w:sz="0" w:space="0" w:color="auto"/>
        <w:right w:val="none" w:sz="0" w:space="0" w:color="auto"/>
      </w:divBdr>
    </w:div>
    <w:div w:id="1340044548">
      <w:bodyDiv w:val="1"/>
      <w:marLeft w:val="0"/>
      <w:marRight w:val="0"/>
      <w:marTop w:val="0"/>
      <w:marBottom w:val="0"/>
      <w:divBdr>
        <w:top w:val="none" w:sz="0" w:space="0" w:color="auto"/>
        <w:left w:val="none" w:sz="0" w:space="0" w:color="auto"/>
        <w:bottom w:val="none" w:sz="0" w:space="0" w:color="auto"/>
        <w:right w:val="none" w:sz="0" w:space="0" w:color="auto"/>
      </w:divBdr>
    </w:div>
    <w:div w:id="1356343912">
      <w:bodyDiv w:val="1"/>
      <w:marLeft w:val="0"/>
      <w:marRight w:val="0"/>
      <w:marTop w:val="0"/>
      <w:marBottom w:val="0"/>
      <w:divBdr>
        <w:top w:val="none" w:sz="0" w:space="0" w:color="auto"/>
        <w:left w:val="none" w:sz="0" w:space="0" w:color="auto"/>
        <w:bottom w:val="none" w:sz="0" w:space="0" w:color="auto"/>
        <w:right w:val="none" w:sz="0" w:space="0" w:color="auto"/>
      </w:divBdr>
    </w:div>
    <w:div w:id="1373964193">
      <w:bodyDiv w:val="1"/>
      <w:marLeft w:val="0"/>
      <w:marRight w:val="0"/>
      <w:marTop w:val="0"/>
      <w:marBottom w:val="0"/>
      <w:divBdr>
        <w:top w:val="none" w:sz="0" w:space="0" w:color="auto"/>
        <w:left w:val="none" w:sz="0" w:space="0" w:color="auto"/>
        <w:bottom w:val="none" w:sz="0" w:space="0" w:color="auto"/>
        <w:right w:val="none" w:sz="0" w:space="0" w:color="auto"/>
      </w:divBdr>
    </w:div>
    <w:div w:id="1562642099">
      <w:bodyDiv w:val="1"/>
      <w:marLeft w:val="0"/>
      <w:marRight w:val="0"/>
      <w:marTop w:val="0"/>
      <w:marBottom w:val="0"/>
      <w:divBdr>
        <w:top w:val="none" w:sz="0" w:space="0" w:color="auto"/>
        <w:left w:val="none" w:sz="0" w:space="0" w:color="auto"/>
        <w:bottom w:val="none" w:sz="0" w:space="0" w:color="auto"/>
        <w:right w:val="none" w:sz="0" w:space="0" w:color="auto"/>
      </w:divBdr>
    </w:div>
    <w:div w:id="1646278870">
      <w:bodyDiv w:val="1"/>
      <w:marLeft w:val="0"/>
      <w:marRight w:val="0"/>
      <w:marTop w:val="0"/>
      <w:marBottom w:val="0"/>
      <w:divBdr>
        <w:top w:val="none" w:sz="0" w:space="0" w:color="auto"/>
        <w:left w:val="none" w:sz="0" w:space="0" w:color="auto"/>
        <w:bottom w:val="none" w:sz="0" w:space="0" w:color="auto"/>
        <w:right w:val="none" w:sz="0" w:space="0" w:color="auto"/>
      </w:divBdr>
    </w:div>
    <w:div w:id="1671254739">
      <w:bodyDiv w:val="1"/>
      <w:marLeft w:val="0"/>
      <w:marRight w:val="0"/>
      <w:marTop w:val="0"/>
      <w:marBottom w:val="0"/>
      <w:divBdr>
        <w:top w:val="none" w:sz="0" w:space="0" w:color="auto"/>
        <w:left w:val="none" w:sz="0" w:space="0" w:color="auto"/>
        <w:bottom w:val="none" w:sz="0" w:space="0" w:color="auto"/>
        <w:right w:val="none" w:sz="0" w:space="0" w:color="auto"/>
      </w:divBdr>
    </w:div>
    <w:div w:id="1706632604">
      <w:bodyDiv w:val="1"/>
      <w:marLeft w:val="0"/>
      <w:marRight w:val="0"/>
      <w:marTop w:val="0"/>
      <w:marBottom w:val="0"/>
      <w:divBdr>
        <w:top w:val="none" w:sz="0" w:space="0" w:color="auto"/>
        <w:left w:val="none" w:sz="0" w:space="0" w:color="auto"/>
        <w:bottom w:val="none" w:sz="0" w:space="0" w:color="auto"/>
        <w:right w:val="none" w:sz="0" w:space="0" w:color="auto"/>
      </w:divBdr>
    </w:div>
    <w:div w:id="1711566807">
      <w:bodyDiv w:val="1"/>
      <w:marLeft w:val="0"/>
      <w:marRight w:val="0"/>
      <w:marTop w:val="0"/>
      <w:marBottom w:val="0"/>
      <w:divBdr>
        <w:top w:val="none" w:sz="0" w:space="0" w:color="auto"/>
        <w:left w:val="none" w:sz="0" w:space="0" w:color="auto"/>
        <w:bottom w:val="none" w:sz="0" w:space="0" w:color="auto"/>
        <w:right w:val="none" w:sz="0" w:space="0" w:color="auto"/>
      </w:divBdr>
    </w:div>
    <w:div w:id="1778065181">
      <w:bodyDiv w:val="1"/>
      <w:marLeft w:val="0"/>
      <w:marRight w:val="0"/>
      <w:marTop w:val="0"/>
      <w:marBottom w:val="0"/>
      <w:divBdr>
        <w:top w:val="none" w:sz="0" w:space="0" w:color="auto"/>
        <w:left w:val="none" w:sz="0" w:space="0" w:color="auto"/>
        <w:bottom w:val="none" w:sz="0" w:space="0" w:color="auto"/>
        <w:right w:val="none" w:sz="0" w:space="0" w:color="auto"/>
      </w:divBdr>
    </w:div>
    <w:div w:id="1786194903">
      <w:bodyDiv w:val="1"/>
      <w:marLeft w:val="0"/>
      <w:marRight w:val="0"/>
      <w:marTop w:val="0"/>
      <w:marBottom w:val="0"/>
      <w:divBdr>
        <w:top w:val="none" w:sz="0" w:space="0" w:color="auto"/>
        <w:left w:val="none" w:sz="0" w:space="0" w:color="auto"/>
        <w:bottom w:val="none" w:sz="0" w:space="0" w:color="auto"/>
        <w:right w:val="none" w:sz="0" w:space="0" w:color="auto"/>
      </w:divBdr>
    </w:div>
    <w:div w:id="1792283005">
      <w:bodyDiv w:val="1"/>
      <w:marLeft w:val="0"/>
      <w:marRight w:val="0"/>
      <w:marTop w:val="0"/>
      <w:marBottom w:val="0"/>
      <w:divBdr>
        <w:top w:val="none" w:sz="0" w:space="0" w:color="auto"/>
        <w:left w:val="none" w:sz="0" w:space="0" w:color="auto"/>
        <w:bottom w:val="none" w:sz="0" w:space="0" w:color="auto"/>
        <w:right w:val="none" w:sz="0" w:space="0" w:color="auto"/>
      </w:divBdr>
    </w:div>
    <w:div w:id="1817721640">
      <w:bodyDiv w:val="1"/>
      <w:marLeft w:val="0"/>
      <w:marRight w:val="0"/>
      <w:marTop w:val="0"/>
      <w:marBottom w:val="0"/>
      <w:divBdr>
        <w:top w:val="none" w:sz="0" w:space="0" w:color="auto"/>
        <w:left w:val="none" w:sz="0" w:space="0" w:color="auto"/>
        <w:bottom w:val="none" w:sz="0" w:space="0" w:color="auto"/>
        <w:right w:val="none" w:sz="0" w:space="0" w:color="auto"/>
      </w:divBdr>
    </w:div>
    <w:div w:id="1818525032">
      <w:bodyDiv w:val="1"/>
      <w:marLeft w:val="0"/>
      <w:marRight w:val="0"/>
      <w:marTop w:val="0"/>
      <w:marBottom w:val="0"/>
      <w:divBdr>
        <w:top w:val="none" w:sz="0" w:space="0" w:color="auto"/>
        <w:left w:val="none" w:sz="0" w:space="0" w:color="auto"/>
        <w:bottom w:val="none" w:sz="0" w:space="0" w:color="auto"/>
        <w:right w:val="none" w:sz="0" w:space="0" w:color="auto"/>
      </w:divBdr>
    </w:div>
    <w:div w:id="1827627899">
      <w:bodyDiv w:val="1"/>
      <w:marLeft w:val="0"/>
      <w:marRight w:val="0"/>
      <w:marTop w:val="0"/>
      <w:marBottom w:val="0"/>
      <w:divBdr>
        <w:top w:val="none" w:sz="0" w:space="0" w:color="auto"/>
        <w:left w:val="none" w:sz="0" w:space="0" w:color="auto"/>
        <w:bottom w:val="none" w:sz="0" w:space="0" w:color="auto"/>
        <w:right w:val="none" w:sz="0" w:space="0" w:color="auto"/>
      </w:divBdr>
    </w:div>
    <w:div w:id="1840077195">
      <w:bodyDiv w:val="1"/>
      <w:marLeft w:val="0"/>
      <w:marRight w:val="0"/>
      <w:marTop w:val="0"/>
      <w:marBottom w:val="0"/>
      <w:divBdr>
        <w:top w:val="none" w:sz="0" w:space="0" w:color="auto"/>
        <w:left w:val="none" w:sz="0" w:space="0" w:color="auto"/>
        <w:bottom w:val="none" w:sz="0" w:space="0" w:color="auto"/>
        <w:right w:val="none" w:sz="0" w:space="0" w:color="auto"/>
      </w:divBdr>
    </w:div>
    <w:div w:id="1868174792">
      <w:bodyDiv w:val="1"/>
      <w:marLeft w:val="0"/>
      <w:marRight w:val="0"/>
      <w:marTop w:val="0"/>
      <w:marBottom w:val="0"/>
      <w:divBdr>
        <w:top w:val="none" w:sz="0" w:space="0" w:color="auto"/>
        <w:left w:val="none" w:sz="0" w:space="0" w:color="auto"/>
        <w:bottom w:val="none" w:sz="0" w:space="0" w:color="auto"/>
        <w:right w:val="none" w:sz="0" w:space="0" w:color="auto"/>
      </w:divBdr>
    </w:div>
    <w:div w:id="1873181280">
      <w:bodyDiv w:val="1"/>
      <w:marLeft w:val="0"/>
      <w:marRight w:val="0"/>
      <w:marTop w:val="0"/>
      <w:marBottom w:val="0"/>
      <w:divBdr>
        <w:top w:val="none" w:sz="0" w:space="0" w:color="auto"/>
        <w:left w:val="none" w:sz="0" w:space="0" w:color="auto"/>
        <w:bottom w:val="none" w:sz="0" w:space="0" w:color="auto"/>
        <w:right w:val="none" w:sz="0" w:space="0" w:color="auto"/>
      </w:divBdr>
    </w:div>
    <w:div w:id="2032872339">
      <w:bodyDiv w:val="1"/>
      <w:marLeft w:val="0"/>
      <w:marRight w:val="0"/>
      <w:marTop w:val="0"/>
      <w:marBottom w:val="0"/>
      <w:divBdr>
        <w:top w:val="none" w:sz="0" w:space="0" w:color="auto"/>
        <w:left w:val="none" w:sz="0" w:space="0" w:color="auto"/>
        <w:bottom w:val="none" w:sz="0" w:space="0" w:color="auto"/>
        <w:right w:val="none" w:sz="0" w:space="0" w:color="auto"/>
      </w:divBdr>
    </w:div>
    <w:div w:id="2133671592">
      <w:bodyDiv w:val="1"/>
      <w:marLeft w:val="0"/>
      <w:marRight w:val="0"/>
      <w:marTop w:val="0"/>
      <w:marBottom w:val="0"/>
      <w:divBdr>
        <w:top w:val="none" w:sz="0" w:space="0" w:color="auto"/>
        <w:left w:val="none" w:sz="0" w:space="0" w:color="auto"/>
        <w:bottom w:val="none" w:sz="0" w:space="0" w:color="auto"/>
        <w:right w:val="none" w:sz="0" w:space="0" w:color="auto"/>
      </w:divBdr>
    </w:div>
    <w:div w:id="214121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D415A-BD36-4CE7-99B9-D5225E01B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3119</Words>
  <Characters>21213</Characters>
  <Application>Microsoft Office Word</Application>
  <DocSecurity>0</DocSecurity>
  <Lines>176</Lines>
  <Paragraphs>48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PLATO_PC</dc:creator>
  <cp:keywords/>
  <dc:description/>
  <cp:lastModifiedBy>Αγιαννίδου Δεσποινα</cp:lastModifiedBy>
  <cp:revision>4</cp:revision>
  <cp:lastPrinted>2020-07-29T11:20:00Z</cp:lastPrinted>
  <dcterms:created xsi:type="dcterms:W3CDTF">2022-04-08T07:25:00Z</dcterms:created>
  <dcterms:modified xsi:type="dcterms:W3CDTF">2022-04-08T07:48:00Z</dcterms:modified>
</cp:coreProperties>
</file>